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72357" w14:textId="20759BA7" w:rsidR="000150EE" w:rsidRPr="000150EE" w:rsidRDefault="000150EE" w:rsidP="000150EE">
      <w:pPr>
        <w:spacing w:after="200" w:line="276" w:lineRule="auto"/>
        <w:jc w:val="center"/>
        <w:rPr>
          <w:rFonts w:eastAsia="Calibri"/>
          <w:b/>
          <w:bCs/>
          <w:color w:val="000000"/>
          <w:sz w:val="28"/>
          <w:szCs w:val="28"/>
          <w:lang w:val="x-none" w:eastAsia="x-none"/>
        </w:rPr>
      </w:pPr>
      <w:bookmarkStart w:id="0" w:name="_Toc466112090"/>
      <w:bookmarkStart w:id="1" w:name="OLE_LINK79"/>
      <w:bookmarkStart w:id="2" w:name="OLE_LINK80"/>
      <w:r w:rsidRPr="000150EE">
        <w:rPr>
          <w:rFonts w:eastAsia="Calibri"/>
          <w:b/>
          <w:bCs/>
          <w:noProof/>
          <w:color w:val="000000"/>
          <w:sz w:val="28"/>
          <w:szCs w:val="28"/>
        </w:rPr>
        <w:drawing>
          <wp:inline distT="0" distB="0" distL="0" distR="0" wp14:anchorId="6D907997" wp14:editId="52EE73E0">
            <wp:extent cx="895350" cy="895350"/>
            <wp:effectExtent l="0" t="0" r="0" b="0"/>
            <wp:docPr id="59"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0223A9BC" w14:textId="460507DF" w:rsidR="000150EE" w:rsidRPr="00A42049" w:rsidRDefault="00663A34" w:rsidP="005C2EF5">
      <w:pPr>
        <w:spacing w:after="0"/>
        <w:ind w:right="-24"/>
        <w:jc w:val="center"/>
        <w:rPr>
          <w:rFonts w:eastAsia="Calibri"/>
          <w:b/>
          <w:bCs/>
          <w:sz w:val="28"/>
          <w:szCs w:val="28"/>
          <w:lang w:val="x-none" w:eastAsia="x-none"/>
        </w:rPr>
      </w:pPr>
      <w:r w:rsidRPr="00A42049">
        <w:rPr>
          <w:rFonts w:eastAsia="Calibri"/>
          <w:b/>
          <w:bCs/>
          <w:sz w:val="28"/>
          <w:szCs w:val="28"/>
          <w:lang w:eastAsia="x-none"/>
        </w:rPr>
        <w:t xml:space="preserve">Draft </w:t>
      </w:r>
      <w:r w:rsidR="000150EE" w:rsidRPr="00A42049">
        <w:rPr>
          <w:rFonts w:eastAsia="Calibri"/>
          <w:b/>
          <w:bCs/>
          <w:sz w:val="28"/>
          <w:szCs w:val="28"/>
          <w:lang w:val="x-none" w:eastAsia="x-none"/>
        </w:rPr>
        <w:t>Resolution on Legal and Legislative Cooperation in Combating the Smuggling of Cultural Items</w:t>
      </w:r>
      <w:r w:rsidR="00773C08" w:rsidRPr="00A42049">
        <w:rPr>
          <w:rFonts w:eastAsia="Calibri"/>
          <w:b/>
          <w:bCs/>
          <w:sz w:val="28"/>
          <w:szCs w:val="28"/>
          <w:lang w:eastAsia="x-none"/>
        </w:rPr>
        <w:t xml:space="preserve"> </w:t>
      </w:r>
      <w:r w:rsidR="000150EE" w:rsidRPr="00A42049">
        <w:rPr>
          <w:rFonts w:eastAsia="Calibri"/>
          <w:b/>
          <w:bCs/>
          <w:sz w:val="28"/>
          <w:szCs w:val="28"/>
          <w:lang w:val="x-none" w:eastAsia="x-none"/>
        </w:rPr>
        <w:t>in Asia</w:t>
      </w:r>
      <w:bookmarkEnd w:id="0"/>
    </w:p>
    <w:bookmarkEnd w:id="1"/>
    <w:bookmarkEnd w:id="2"/>
    <w:p w14:paraId="4BA339DB" w14:textId="77777777" w:rsidR="00775291" w:rsidRDefault="00775291" w:rsidP="00B016DE">
      <w:pPr>
        <w:widowControl w:val="0"/>
        <w:overflowPunct w:val="0"/>
        <w:autoSpaceDE w:val="0"/>
        <w:autoSpaceDN w:val="0"/>
        <w:adjustRightInd w:val="0"/>
        <w:spacing w:after="0" w:line="228" w:lineRule="auto"/>
        <w:ind w:left="6237" w:hanging="850"/>
        <w:jc w:val="right"/>
        <w:rPr>
          <w:rFonts w:eastAsia="Calibri" w:cs="Cordia New"/>
          <w:b/>
          <w:bCs/>
          <w:sz w:val="18"/>
          <w:szCs w:val="22"/>
          <w:lang w:val="en-GB" w:bidi="th-TH"/>
        </w:rPr>
      </w:pPr>
    </w:p>
    <w:p w14:paraId="2D333EB4" w14:textId="2FB94935" w:rsidR="00FF4A48" w:rsidRPr="00A42049" w:rsidRDefault="00FF4A48" w:rsidP="005219A4">
      <w:pPr>
        <w:widowControl w:val="0"/>
        <w:overflowPunct w:val="0"/>
        <w:autoSpaceDE w:val="0"/>
        <w:autoSpaceDN w:val="0"/>
        <w:adjustRightInd w:val="0"/>
        <w:spacing w:after="0" w:line="228" w:lineRule="auto"/>
        <w:ind w:left="6237" w:hanging="850"/>
        <w:jc w:val="right"/>
        <w:rPr>
          <w:rFonts w:eastAsia="Calibri"/>
          <w:b/>
          <w:bCs/>
          <w:sz w:val="18"/>
          <w:szCs w:val="18"/>
          <w:lang w:val="en-GB"/>
        </w:rPr>
      </w:pPr>
      <w:r w:rsidRPr="00A42049">
        <w:rPr>
          <w:rFonts w:eastAsia="Calibri"/>
          <w:b/>
          <w:bCs/>
          <w:sz w:val="18"/>
          <w:szCs w:val="18"/>
          <w:lang w:val="en-GB"/>
        </w:rPr>
        <w:t>SC- Social/ Draft Res/201</w:t>
      </w:r>
      <w:r w:rsidR="005219A4">
        <w:rPr>
          <w:rFonts w:eastAsia="Calibri"/>
          <w:b/>
          <w:bCs/>
          <w:sz w:val="18"/>
          <w:szCs w:val="18"/>
          <w:lang w:val="en-GB"/>
        </w:rPr>
        <w:t>9</w:t>
      </w:r>
      <w:r w:rsidRPr="00A42049">
        <w:rPr>
          <w:rFonts w:eastAsia="Calibri"/>
          <w:b/>
          <w:bCs/>
          <w:sz w:val="18"/>
          <w:szCs w:val="18"/>
          <w:lang w:val="en-GB"/>
        </w:rPr>
        <w:t>/</w:t>
      </w:r>
      <w:r w:rsidR="00E46E50" w:rsidRPr="00A42049">
        <w:rPr>
          <w:rFonts w:eastAsia="Calibri"/>
          <w:b/>
          <w:bCs/>
          <w:sz w:val="18"/>
          <w:szCs w:val="18"/>
          <w:lang w:val="en-GB"/>
        </w:rPr>
        <w:t>0</w:t>
      </w:r>
      <w:r w:rsidR="00B016DE" w:rsidRPr="00A42049">
        <w:rPr>
          <w:rFonts w:eastAsia="Calibri"/>
          <w:b/>
          <w:bCs/>
          <w:sz w:val="18"/>
          <w:szCs w:val="18"/>
          <w:lang w:val="en-GB"/>
        </w:rPr>
        <w:t>8</w:t>
      </w:r>
      <w:r w:rsidRPr="00A42049">
        <w:rPr>
          <w:rFonts w:eastAsia="Calibri"/>
          <w:b/>
          <w:bCs/>
          <w:sz w:val="18"/>
          <w:szCs w:val="18"/>
          <w:lang w:val="en-GB"/>
        </w:rPr>
        <w:t xml:space="preserve">    </w:t>
      </w:r>
    </w:p>
    <w:p w14:paraId="0E54F96E" w14:textId="115C66BB" w:rsidR="002152A7" w:rsidRPr="00A42049" w:rsidRDefault="002152A7" w:rsidP="005219A4">
      <w:pPr>
        <w:widowControl w:val="0"/>
        <w:overflowPunct w:val="0"/>
        <w:autoSpaceDE w:val="0"/>
        <w:autoSpaceDN w:val="0"/>
        <w:adjustRightInd w:val="0"/>
        <w:spacing w:after="0" w:line="228" w:lineRule="auto"/>
        <w:ind w:left="6237" w:hanging="850"/>
        <w:jc w:val="right"/>
        <w:rPr>
          <w:rFonts w:eastAsia="Calibri"/>
          <w:b/>
          <w:bCs/>
          <w:sz w:val="18"/>
          <w:szCs w:val="18"/>
          <w:lang w:val="en-GB"/>
        </w:rPr>
      </w:pPr>
      <w:r w:rsidRPr="00A42049">
        <w:rPr>
          <w:rFonts w:eastAsia="Calibri"/>
          <w:b/>
          <w:bCs/>
          <w:sz w:val="18"/>
          <w:szCs w:val="18"/>
          <w:lang w:val="en-GB"/>
        </w:rPr>
        <w:t xml:space="preserve">     </w:t>
      </w:r>
      <w:r w:rsidR="00786889" w:rsidRPr="00A42049">
        <w:rPr>
          <w:rFonts w:eastAsia="Calibri"/>
          <w:b/>
          <w:bCs/>
          <w:sz w:val="18"/>
          <w:szCs w:val="18"/>
          <w:lang w:val="en-GB"/>
        </w:rPr>
        <w:t>1</w:t>
      </w:r>
      <w:r w:rsidR="005219A4">
        <w:rPr>
          <w:rFonts w:eastAsia="Calibri"/>
          <w:b/>
          <w:bCs/>
          <w:sz w:val="18"/>
          <w:szCs w:val="18"/>
          <w:lang w:val="en-GB"/>
        </w:rPr>
        <w:t>4</w:t>
      </w:r>
      <w:bookmarkStart w:id="3" w:name="_GoBack"/>
      <w:bookmarkEnd w:id="3"/>
      <w:r w:rsidRPr="00A42049">
        <w:rPr>
          <w:rFonts w:eastAsia="Calibri"/>
          <w:b/>
          <w:bCs/>
          <w:sz w:val="18"/>
          <w:szCs w:val="18"/>
          <w:lang w:val="en-GB"/>
        </w:rPr>
        <w:t xml:space="preserve"> </w:t>
      </w:r>
      <w:r w:rsidR="00786889" w:rsidRPr="00A42049">
        <w:rPr>
          <w:rFonts w:eastAsia="Calibri"/>
          <w:b/>
          <w:bCs/>
          <w:sz w:val="18"/>
          <w:szCs w:val="18"/>
          <w:lang w:val="en-GB"/>
        </w:rPr>
        <w:t>February</w:t>
      </w:r>
      <w:r w:rsidRPr="00A42049">
        <w:rPr>
          <w:rFonts w:eastAsia="Calibri"/>
          <w:b/>
          <w:bCs/>
          <w:sz w:val="18"/>
          <w:szCs w:val="18"/>
          <w:lang w:val="en-GB"/>
        </w:rPr>
        <w:t xml:space="preserve"> 2019</w:t>
      </w:r>
    </w:p>
    <w:p w14:paraId="51ECE1E8" w14:textId="77777777" w:rsidR="00E20ECB" w:rsidRPr="00A42049" w:rsidRDefault="00E20ECB" w:rsidP="00E20ECB">
      <w:pPr>
        <w:spacing w:before="100" w:beforeAutospacing="1" w:after="100" w:afterAutospacing="1"/>
        <w:rPr>
          <w:rFonts w:eastAsia="Calibri"/>
          <w:i/>
          <w:iCs/>
        </w:rPr>
      </w:pPr>
      <w:r w:rsidRPr="00A42049">
        <w:rPr>
          <w:rFonts w:eastAsia="Calibri"/>
          <w:i/>
          <w:iCs/>
        </w:rPr>
        <w:t>We, the Members of the Asian Parliamentary Assembly,</w:t>
      </w:r>
    </w:p>
    <w:p w14:paraId="07A36311" w14:textId="77777777" w:rsidR="00E20ECB" w:rsidRPr="00A42049" w:rsidRDefault="00E20ECB" w:rsidP="00E20ECB">
      <w:pPr>
        <w:spacing w:before="100" w:beforeAutospacing="1" w:after="100" w:afterAutospacing="1"/>
        <w:jc w:val="both"/>
        <w:rPr>
          <w:rFonts w:eastAsia="Calibri"/>
        </w:rPr>
      </w:pPr>
      <w:r w:rsidRPr="00A42049">
        <w:rPr>
          <w:rFonts w:eastAsia="Calibri"/>
          <w:b/>
          <w:i/>
          <w:iCs/>
        </w:rPr>
        <w:t>Recalling</w:t>
      </w:r>
      <w:r w:rsidRPr="00A42049">
        <w:rPr>
          <w:rFonts w:eastAsia="Calibri"/>
        </w:rPr>
        <w:t xml:space="preserve"> APA/Resolution/2013/05 of 9 December 2013 on Protecting and Respecting Cultural Diversity in Asia;</w:t>
      </w:r>
    </w:p>
    <w:p w14:paraId="221C383A" w14:textId="405DC601" w:rsidR="00E20ECB" w:rsidRPr="00A42049" w:rsidRDefault="00E20ECB" w:rsidP="00E20ECB">
      <w:pPr>
        <w:pStyle w:val="Heading1"/>
        <w:shd w:val="clear" w:color="auto" w:fill="FFFFFF"/>
        <w:bidi w:val="0"/>
        <w:spacing w:line="288" w:lineRule="atLeast"/>
        <w:jc w:val="both"/>
        <w:rPr>
          <w:b/>
          <w:bCs/>
          <w:sz w:val="24"/>
          <w:szCs w:val="24"/>
        </w:rPr>
      </w:pPr>
      <w:r w:rsidRPr="00A42049">
        <w:rPr>
          <w:b/>
          <w:bCs/>
          <w:i/>
          <w:iCs/>
          <w:sz w:val="24"/>
          <w:szCs w:val="24"/>
        </w:rPr>
        <w:t>Recalling </w:t>
      </w:r>
      <w:r w:rsidRPr="00A42049">
        <w:rPr>
          <w:b/>
          <w:bCs/>
          <w:sz w:val="24"/>
          <w:szCs w:val="24"/>
        </w:rPr>
        <w:t xml:space="preserve"> </w:t>
      </w:r>
      <w:r w:rsidRPr="00A42049">
        <w:rPr>
          <w:sz w:val="24"/>
          <w:szCs w:val="24"/>
        </w:rPr>
        <w:t>the relevant provisions where applicable on the protection of cultural heritage including the four Geneva Conventions (1949), the Hague Convention for the Protection of Cultural Property in the Event of Armed Conflict (1954) and its related protocols, the Convention on the Means of Prohibiting and Preventing the Illicit Import, Export and Transfer of Ownership of Cultural Property (1970), the </w:t>
      </w:r>
      <w:r w:rsidRPr="00A42049">
        <w:rPr>
          <w:i/>
          <w:iCs/>
          <w:sz w:val="24"/>
          <w:szCs w:val="24"/>
        </w:rPr>
        <w:t>Convention</w:t>
      </w:r>
      <w:r w:rsidR="00A268F9" w:rsidRPr="00A42049">
        <w:rPr>
          <w:i/>
          <w:iCs/>
          <w:sz w:val="24"/>
          <w:szCs w:val="24"/>
        </w:rPr>
        <w:t xml:space="preserve"> </w:t>
      </w:r>
      <w:r w:rsidRPr="00A42049">
        <w:rPr>
          <w:i/>
          <w:iCs/>
          <w:sz w:val="24"/>
          <w:szCs w:val="24"/>
        </w:rPr>
        <w:t>concerning</w:t>
      </w:r>
      <w:r w:rsidRPr="00A42049">
        <w:rPr>
          <w:sz w:val="24"/>
          <w:szCs w:val="24"/>
        </w:rPr>
        <w:t xml:space="preserve"> </w:t>
      </w:r>
      <w:r w:rsidRPr="00A42049">
        <w:rPr>
          <w:i/>
          <w:iCs/>
          <w:sz w:val="24"/>
          <w:szCs w:val="24"/>
        </w:rPr>
        <w:t>the Protection of the World Cultural and Natural Heritage</w:t>
      </w:r>
      <w:r w:rsidRPr="00A42049">
        <w:rPr>
          <w:sz w:val="24"/>
          <w:szCs w:val="24"/>
        </w:rPr>
        <w:t xml:space="preserve"> (1972), the New Delhi UNESCO Recommendation of 1956 concerning excavations undertaken in occupied territories, the inscription of the Old City of Jerusalem and its Walls at the request of Jordan on the World Heritage List (1981) and on the List of World Heritage in Danger (1982) and related recommendations, resolutions and decisions of UNESCO, (UNESCO, the World Heritage Committee, Decision: 42 COM 7A.21, Old City of Jerusalem and its Walls (site proposed by Jordan, C 148 rev); </w:t>
      </w:r>
    </w:p>
    <w:p w14:paraId="07B470B4" w14:textId="65FBBA97" w:rsidR="00E20ECB" w:rsidRPr="00A42049" w:rsidRDefault="00E20ECB" w:rsidP="00E20ECB">
      <w:pPr>
        <w:spacing w:before="100" w:beforeAutospacing="1" w:after="100" w:afterAutospacing="1"/>
        <w:jc w:val="both"/>
        <w:rPr>
          <w:bCs/>
        </w:rPr>
      </w:pPr>
      <w:r w:rsidRPr="00A42049">
        <w:rPr>
          <w:b/>
          <w:i/>
        </w:rPr>
        <w:t xml:space="preserve">Underlining </w:t>
      </w:r>
      <w:r w:rsidRPr="00A42049">
        <w:rPr>
          <w:bCs/>
        </w:rPr>
        <w:t xml:space="preserve">the obligation for all States Parties to urgently implement the provisions in paragraphs 15 to 17 of the United Nations Security Council Resolution 2199 (2015), in reference to the cultural heritage at risk in Iraq and Syria; </w:t>
      </w:r>
    </w:p>
    <w:p w14:paraId="3054591F" w14:textId="70D7ABC5" w:rsidR="00E20ECB" w:rsidRPr="00A42049" w:rsidRDefault="00E20ECB" w:rsidP="00E20ECB">
      <w:pPr>
        <w:spacing w:before="100" w:beforeAutospacing="1" w:after="100" w:afterAutospacing="1"/>
        <w:jc w:val="both"/>
        <w:rPr>
          <w:b/>
          <w:lang w:val="tr-TR"/>
        </w:rPr>
      </w:pPr>
      <w:r w:rsidRPr="00A42049">
        <w:rPr>
          <w:b/>
          <w:i/>
          <w:iCs/>
        </w:rPr>
        <w:t>Taking into account</w:t>
      </w:r>
      <w:r w:rsidRPr="00A42049">
        <w:rPr>
          <w:b/>
        </w:rPr>
        <w:t xml:space="preserve"> </w:t>
      </w:r>
      <w:r w:rsidRPr="00A42049">
        <w:rPr>
          <w:bCs/>
        </w:rPr>
        <w:t>the United Nations Security Council Resolution 2347 (2017) which aims at m</w:t>
      </w:r>
      <w:r w:rsidRPr="00A42049">
        <w:rPr>
          <w:bCs/>
          <w:lang w:val="tr-TR"/>
        </w:rPr>
        <w:t>ainstreaming the protection of cultur</w:t>
      </w:r>
      <w:r w:rsidR="006873AC" w:rsidRPr="00A42049">
        <w:rPr>
          <w:bCs/>
          <w:lang w:val="tr-TR"/>
        </w:rPr>
        <w:t>al heritage at the global level;</w:t>
      </w:r>
    </w:p>
    <w:p w14:paraId="2EEBC8CA" w14:textId="35EBC1DE" w:rsidR="00E20ECB" w:rsidRPr="00A42049" w:rsidRDefault="00E20ECB" w:rsidP="00E20ECB">
      <w:pPr>
        <w:spacing w:before="100" w:beforeAutospacing="1" w:after="100" w:afterAutospacing="1"/>
        <w:jc w:val="both"/>
        <w:rPr>
          <w:b/>
        </w:rPr>
      </w:pPr>
      <w:r w:rsidRPr="00A42049">
        <w:rPr>
          <w:b/>
          <w:i/>
        </w:rPr>
        <w:t>Recalling</w:t>
      </w:r>
      <w:r w:rsidRPr="00A42049">
        <w:rPr>
          <w:b/>
        </w:rPr>
        <w:t xml:space="preserve"> </w:t>
      </w:r>
      <w:r w:rsidRPr="00775291">
        <w:rPr>
          <w:bCs/>
        </w:rPr>
        <w:t>the Convention for the Protection of Cultural Property in the Event of Armed Conflict of 14 May 1954 and its Protocols of 14 May 1954 and 26 March 1999, and the Convention on the Means of Prohibiting and Preventing the Illicit Import, Export and Transfer of Ownership of Cultural Property of 14 November 1970</w:t>
      </w:r>
      <w:r w:rsidR="006873AC" w:rsidRPr="00775291">
        <w:rPr>
          <w:bCs/>
        </w:rPr>
        <w:t>;</w:t>
      </w:r>
      <w:r w:rsidRPr="00A42049">
        <w:rPr>
          <w:b/>
        </w:rPr>
        <w:t xml:space="preserve"> </w:t>
      </w:r>
    </w:p>
    <w:p w14:paraId="7E72D1CB" w14:textId="7A948E31" w:rsidR="00E20ECB" w:rsidRPr="00A42049" w:rsidRDefault="00E20ECB" w:rsidP="00E20ECB">
      <w:pPr>
        <w:pStyle w:val="Heading1"/>
        <w:shd w:val="clear" w:color="auto" w:fill="FFFFFF"/>
        <w:bidi w:val="0"/>
        <w:spacing w:line="288" w:lineRule="atLeast"/>
        <w:jc w:val="both"/>
        <w:rPr>
          <w:b/>
          <w:bCs/>
          <w:sz w:val="24"/>
          <w:szCs w:val="24"/>
        </w:rPr>
      </w:pPr>
      <w:r w:rsidRPr="00A42049">
        <w:rPr>
          <w:b/>
          <w:bCs/>
          <w:i/>
          <w:iCs/>
          <w:sz w:val="24"/>
          <w:szCs w:val="24"/>
          <w:lang w:val="en-GB" w:eastAsia="zh-CN"/>
        </w:rPr>
        <w:t xml:space="preserve">Recalling </w:t>
      </w:r>
      <w:r w:rsidRPr="00A42049">
        <w:rPr>
          <w:sz w:val="24"/>
          <w:szCs w:val="24"/>
          <w:lang w:val="en-GB" w:eastAsia="zh-CN"/>
        </w:rPr>
        <w:t xml:space="preserve">the United Nations General Assembly resolution 66/180 of 19 December 2011 on “Strengthening Crime Prevention and Criminal Justice Responses to Protect Cultural Property, especially with regard to its Trafficking”, in which the Assembly urged Member States and relevant institutions, as appropriate, to reinforce and fully implement mechanisms to strengthen international cooperation, including mutual legal assistance, in order to combat all forms and aspects of trafficking in cultural property and related offences, such as the theft, looting, damage, removal, pillage and destruction of cultural property, and to facilitate the recovery and </w:t>
      </w:r>
      <w:r w:rsidRPr="00A42049">
        <w:rPr>
          <w:sz w:val="24"/>
          <w:szCs w:val="24"/>
        </w:rPr>
        <w:t xml:space="preserve">return of stolen and looted cultural property, and recalling also General Assembly resolutions 68/186 of 18 December 2013 on strengthening crime prevention and criminal justice responses </w:t>
      </w:r>
      <w:r w:rsidRPr="00A42049">
        <w:rPr>
          <w:sz w:val="24"/>
          <w:szCs w:val="24"/>
        </w:rPr>
        <w:lastRenderedPageBreak/>
        <w:t>to protect cultural property,</w:t>
      </w:r>
      <w:r w:rsidR="00775291">
        <w:rPr>
          <w:sz w:val="24"/>
          <w:szCs w:val="24"/>
        </w:rPr>
        <w:t xml:space="preserve"> </w:t>
      </w:r>
      <w:r w:rsidRPr="00A42049">
        <w:rPr>
          <w:sz w:val="24"/>
          <w:szCs w:val="24"/>
        </w:rPr>
        <w:t>especially with regard to its trafficking 69/196 of 18</w:t>
      </w:r>
      <w:r w:rsidR="00A16196">
        <w:rPr>
          <w:sz w:val="24"/>
          <w:szCs w:val="24"/>
        </w:rPr>
        <w:t xml:space="preserve"> </w:t>
      </w:r>
      <w:r w:rsidRPr="00A42049">
        <w:rPr>
          <w:sz w:val="24"/>
          <w:szCs w:val="24"/>
        </w:rPr>
        <w:t xml:space="preserve">December 2014, entitled “International Guidelines for Crime Prevention and Criminal Justice Responses </w:t>
      </w:r>
      <w:r w:rsidRPr="00A16196">
        <w:rPr>
          <w:sz w:val="24"/>
          <w:szCs w:val="24"/>
        </w:rPr>
        <w:t>with Respect to</w:t>
      </w:r>
      <w:r w:rsidRPr="00A16196">
        <w:rPr>
          <w:sz w:val="24"/>
          <w:szCs w:val="24"/>
          <w:lang w:eastAsia="zh-CN"/>
        </w:rPr>
        <w:t xml:space="preserve"> Trafficking in Cultural Property and Other Related Offences</w:t>
      </w:r>
      <w:r w:rsidRPr="00A16196">
        <w:rPr>
          <w:sz w:val="24"/>
          <w:szCs w:val="24"/>
          <w:rtl/>
          <w:lang w:eastAsia="zh-CN"/>
        </w:rPr>
        <w:t xml:space="preserve">”, </w:t>
      </w:r>
      <w:r w:rsidR="00775291" w:rsidRPr="00A16196">
        <w:rPr>
          <w:sz w:val="24"/>
          <w:szCs w:val="24"/>
          <w:lang w:eastAsia="zh-CN"/>
        </w:rPr>
        <w:t xml:space="preserve"> </w:t>
      </w:r>
      <w:r w:rsidRPr="00A16196">
        <w:rPr>
          <w:sz w:val="24"/>
          <w:szCs w:val="24"/>
          <w:lang w:eastAsia="zh-CN"/>
        </w:rPr>
        <w:t>and</w:t>
      </w:r>
      <w:r w:rsidRPr="00A16196">
        <w:rPr>
          <w:sz w:val="24"/>
          <w:szCs w:val="24"/>
          <w:rtl/>
          <w:lang w:eastAsia="zh-CN"/>
        </w:rPr>
        <w:t xml:space="preserve"> </w:t>
      </w:r>
      <w:r w:rsidRPr="00A16196">
        <w:rPr>
          <w:sz w:val="24"/>
          <w:szCs w:val="24"/>
        </w:rPr>
        <w:t>70/76</w:t>
      </w:r>
      <w:r w:rsidRPr="00A16196">
        <w:rPr>
          <w:sz w:val="24"/>
          <w:szCs w:val="24"/>
          <w:rtl/>
          <w:lang w:eastAsia="zh-CN"/>
        </w:rPr>
        <w:t xml:space="preserve"> </w:t>
      </w:r>
      <w:r w:rsidRPr="00A16196">
        <w:rPr>
          <w:sz w:val="24"/>
          <w:szCs w:val="24"/>
          <w:lang w:eastAsia="zh-CN"/>
        </w:rPr>
        <w:t>of 9</w:t>
      </w:r>
      <w:r w:rsidRPr="00A42049">
        <w:rPr>
          <w:sz w:val="24"/>
          <w:szCs w:val="24"/>
          <w:lang w:val="en-GB" w:eastAsia="zh-CN"/>
        </w:rPr>
        <w:t xml:space="preserve"> December 2015 on return or restitution of cultural property to the countries of origin;</w:t>
      </w:r>
    </w:p>
    <w:p w14:paraId="0CCFD214" w14:textId="1DED5F4C" w:rsidR="00E20ECB" w:rsidRPr="00A42049" w:rsidRDefault="00E20ECB" w:rsidP="00E20ECB">
      <w:pPr>
        <w:spacing w:before="100" w:beforeAutospacing="1" w:after="100" w:afterAutospacing="1"/>
        <w:jc w:val="both"/>
        <w:rPr>
          <w:bCs/>
        </w:rPr>
      </w:pPr>
      <w:r w:rsidRPr="00A42049">
        <w:rPr>
          <w:b/>
          <w:bCs/>
          <w:i/>
        </w:rPr>
        <w:t>Welcoming</w:t>
      </w:r>
      <w:r w:rsidRPr="00A42049">
        <w:rPr>
          <w:bCs/>
          <w:i/>
        </w:rPr>
        <w:t xml:space="preserve"> </w:t>
      </w:r>
      <w:r w:rsidRPr="00A42049">
        <w:rPr>
          <w:bCs/>
        </w:rPr>
        <w:t>the important and active role that the UN and other relevant</w:t>
      </w:r>
      <w:r w:rsidRPr="00A42049">
        <w:rPr>
          <w:b/>
        </w:rPr>
        <w:t xml:space="preserve"> </w:t>
      </w:r>
      <w:r w:rsidR="00650A59" w:rsidRPr="00A42049">
        <w:rPr>
          <w:rStyle w:val="Instantediting"/>
          <w:color w:val="auto"/>
        </w:rPr>
        <w:t>agencies</w:t>
      </w:r>
      <w:r w:rsidR="00650A59" w:rsidRPr="00A42049">
        <w:rPr>
          <w:bCs/>
        </w:rPr>
        <w:t xml:space="preserve"> </w:t>
      </w:r>
      <w:r w:rsidRPr="00A42049">
        <w:rPr>
          <w:bCs/>
        </w:rPr>
        <w:t>play in countering money laundering and terrorist financing linked to trade in smuggled artifacts, in particular, in Asia;</w:t>
      </w:r>
    </w:p>
    <w:p w14:paraId="6DC9EA5A" w14:textId="77777777" w:rsidR="00E20ECB" w:rsidRPr="00A42049" w:rsidRDefault="00E20ECB" w:rsidP="006F6DAB">
      <w:pPr>
        <w:rPr>
          <w:rFonts w:eastAsia="Calibri"/>
        </w:rPr>
      </w:pPr>
      <w:r w:rsidRPr="00A42049">
        <w:rPr>
          <w:rFonts w:eastAsia="Calibri"/>
          <w:b/>
          <w:i/>
          <w:iCs/>
        </w:rPr>
        <w:t>Expressing</w:t>
      </w:r>
      <w:r w:rsidRPr="00A42049">
        <w:rPr>
          <w:rFonts w:eastAsia="Calibri"/>
        </w:rPr>
        <w:t xml:space="preserve"> deep concern about the growing problem of smuggling of cultural items in Asia;</w:t>
      </w:r>
    </w:p>
    <w:p w14:paraId="763064AB" w14:textId="77777777" w:rsidR="00E20ECB" w:rsidRPr="00A42049" w:rsidRDefault="00E20ECB" w:rsidP="00E20ECB">
      <w:pPr>
        <w:spacing w:before="100" w:beforeAutospacing="1" w:after="100" w:afterAutospacing="1"/>
        <w:jc w:val="both"/>
        <w:rPr>
          <w:rFonts w:eastAsia="Calibri"/>
        </w:rPr>
      </w:pPr>
      <w:r w:rsidRPr="00A42049">
        <w:rPr>
          <w:rFonts w:eastAsia="Calibri"/>
          <w:b/>
          <w:i/>
          <w:iCs/>
        </w:rPr>
        <w:t>Affirming</w:t>
      </w:r>
      <w:r w:rsidRPr="00A42049">
        <w:rPr>
          <w:rFonts w:eastAsia="Calibri"/>
          <w:i/>
          <w:iCs/>
        </w:rPr>
        <w:t xml:space="preserve"> </w:t>
      </w:r>
      <w:r w:rsidRPr="00A42049">
        <w:rPr>
          <w:rFonts w:eastAsia="Calibri"/>
        </w:rPr>
        <w:t>the important role of parliaments prevailing upon the governments</w:t>
      </w:r>
      <w:r w:rsidRPr="00A42049">
        <w:rPr>
          <w:rFonts w:eastAsia="Calibri"/>
          <w:b/>
        </w:rPr>
        <w:t xml:space="preserve"> </w:t>
      </w:r>
      <w:r w:rsidRPr="00A42049">
        <w:rPr>
          <w:rFonts w:eastAsia="Calibri"/>
        </w:rPr>
        <w:t xml:space="preserve">to develop a national strategy including a legal framework to combat smuggling of cultural items; </w:t>
      </w:r>
    </w:p>
    <w:p w14:paraId="3992FC91" w14:textId="334B5A58" w:rsidR="00E20ECB" w:rsidRPr="00A42049" w:rsidRDefault="00E20ECB" w:rsidP="00E20ECB">
      <w:pPr>
        <w:autoSpaceDE w:val="0"/>
        <w:autoSpaceDN w:val="0"/>
        <w:adjustRightInd w:val="0"/>
        <w:spacing w:before="100" w:beforeAutospacing="1" w:after="100" w:afterAutospacing="1"/>
        <w:jc w:val="both"/>
        <w:rPr>
          <w:rFonts w:eastAsia="Calibri"/>
        </w:rPr>
      </w:pPr>
      <w:r w:rsidRPr="00A42049">
        <w:rPr>
          <w:rFonts w:eastAsia="Calibri"/>
          <w:b/>
          <w:i/>
          <w:iCs/>
        </w:rPr>
        <w:t>Considering</w:t>
      </w:r>
      <w:r w:rsidRPr="00A42049">
        <w:rPr>
          <w:rFonts w:eastAsia="Calibri"/>
        </w:rPr>
        <w:t xml:space="preserve"> the smuggling of cultural property from Asia a threat to the richness of Asian cultural heritage</w:t>
      </w:r>
      <w:r w:rsidR="006873AC" w:rsidRPr="00A42049">
        <w:rPr>
          <w:rFonts w:eastAsia="Calibri"/>
        </w:rPr>
        <w:t>;</w:t>
      </w:r>
    </w:p>
    <w:p w14:paraId="56F017AC" w14:textId="77777777" w:rsidR="00E20ECB" w:rsidRPr="00A42049" w:rsidRDefault="00E20ECB" w:rsidP="00E20ECB">
      <w:pPr>
        <w:spacing w:before="100" w:beforeAutospacing="1" w:after="100" w:afterAutospacing="1"/>
        <w:jc w:val="both"/>
        <w:rPr>
          <w:rFonts w:eastAsia="Calibri"/>
        </w:rPr>
      </w:pPr>
      <w:r w:rsidRPr="00A42049">
        <w:rPr>
          <w:rFonts w:eastAsia="Calibri"/>
          <w:b/>
          <w:i/>
          <w:iCs/>
        </w:rPr>
        <w:t>Recognizing</w:t>
      </w:r>
      <w:r w:rsidRPr="00A42049">
        <w:rPr>
          <w:rFonts w:eastAsia="Calibri"/>
        </w:rPr>
        <w:t xml:space="preserve"> the role of parliaments to enhance public awareness about the threat to national identity and heritage of states from which cultural items are smuggled abroad; </w:t>
      </w:r>
    </w:p>
    <w:p w14:paraId="53C908E2" w14:textId="77777777" w:rsidR="00E20ECB" w:rsidRPr="00A42049" w:rsidRDefault="00E20ECB" w:rsidP="00E20ECB">
      <w:pPr>
        <w:spacing w:before="100" w:beforeAutospacing="1" w:after="100" w:afterAutospacing="1"/>
        <w:jc w:val="both"/>
        <w:rPr>
          <w:rFonts w:eastAsia="Calibri"/>
        </w:rPr>
      </w:pPr>
      <w:r w:rsidRPr="00A42049">
        <w:rPr>
          <w:rFonts w:eastAsia="Calibri"/>
          <w:b/>
          <w:i/>
          <w:iCs/>
        </w:rPr>
        <w:t>Recognizing</w:t>
      </w:r>
      <w:r w:rsidRPr="00A42049">
        <w:rPr>
          <w:rFonts w:eastAsia="Calibri"/>
          <w:i/>
          <w:iCs/>
        </w:rPr>
        <w:t xml:space="preserve"> </w:t>
      </w:r>
      <w:r w:rsidRPr="00A42049">
        <w:rPr>
          <w:rFonts w:eastAsia="Calibri"/>
        </w:rPr>
        <w:t xml:space="preserve">also the need to enhance national capacities, including parliamentary capacity to reinforce national strategy to combat smuggling of cultural items; </w:t>
      </w:r>
    </w:p>
    <w:p w14:paraId="19E40641" w14:textId="77777777" w:rsidR="00E20ECB" w:rsidRPr="00A42049" w:rsidRDefault="00E20ECB" w:rsidP="00AD5DA8">
      <w:pPr>
        <w:numPr>
          <w:ilvl w:val="0"/>
          <w:numId w:val="9"/>
        </w:numPr>
        <w:autoSpaceDE w:val="0"/>
        <w:autoSpaceDN w:val="0"/>
        <w:adjustRightInd w:val="0"/>
        <w:spacing w:before="240" w:after="0"/>
        <w:ind w:left="990" w:hanging="423"/>
        <w:jc w:val="both"/>
        <w:rPr>
          <w:rFonts w:eastAsia="Calibri"/>
        </w:rPr>
      </w:pPr>
      <w:r w:rsidRPr="00A42049">
        <w:rPr>
          <w:rFonts w:eastAsia="Calibri"/>
          <w:b/>
          <w:bCs/>
        </w:rPr>
        <w:t>Urge</w:t>
      </w:r>
      <w:r w:rsidRPr="00A42049">
        <w:rPr>
          <w:rFonts w:eastAsia="Calibri"/>
        </w:rPr>
        <w:t xml:space="preserve"> all APA Member Parliaments to utilize their legislative role to prevent and punish the smuggling of cultural objects in Asia and facilitate concerted efforts to return the stolen items back to their original locations without any cost to the original owner country; </w:t>
      </w:r>
    </w:p>
    <w:p w14:paraId="5BD0B0EC" w14:textId="6CD5C09A" w:rsidR="00E20ECB" w:rsidRPr="00A42049" w:rsidRDefault="00E20ECB" w:rsidP="00AD5DA8">
      <w:pPr>
        <w:numPr>
          <w:ilvl w:val="0"/>
          <w:numId w:val="9"/>
        </w:numPr>
        <w:spacing w:before="240" w:after="0"/>
        <w:ind w:left="990" w:hanging="423"/>
        <w:jc w:val="both"/>
        <w:rPr>
          <w:rFonts w:eastAsia="Calibri"/>
          <w:bCs/>
        </w:rPr>
      </w:pPr>
      <w:r w:rsidRPr="00A42049">
        <w:rPr>
          <w:rFonts w:eastAsia="Calibri"/>
          <w:b/>
        </w:rPr>
        <w:t>Call on</w:t>
      </w:r>
      <w:r w:rsidRPr="00A42049">
        <w:rPr>
          <w:rFonts w:eastAsia="Calibri"/>
          <w:bCs/>
        </w:rPr>
        <w:t xml:space="preserve"> all APA member parliaments that have not yet done so to consider ratifying the Hague </w:t>
      </w:r>
      <w:r w:rsidRPr="00A42049">
        <w:rPr>
          <w:bCs/>
        </w:rPr>
        <w:t>Convention for the Protection of Cultural Property in the Event of Armed Conflict</w:t>
      </w:r>
      <w:r w:rsidR="000F0D18" w:rsidRPr="00A42049">
        <w:rPr>
          <w:bCs/>
        </w:rPr>
        <w:t xml:space="preserve"> (1954)</w:t>
      </w:r>
      <w:r w:rsidRPr="00A42049">
        <w:rPr>
          <w:bCs/>
        </w:rPr>
        <w:t>,  UNESCO Convention on the Means of Prohibiting and Preventing the Illicit Import, Export and Transfer of Ownership of Cultural Property</w:t>
      </w:r>
      <w:r w:rsidR="000F0D18" w:rsidRPr="00A42049">
        <w:rPr>
          <w:bCs/>
        </w:rPr>
        <w:t xml:space="preserve"> (1970),</w:t>
      </w:r>
      <w:r w:rsidRPr="00A42049">
        <w:rPr>
          <w:bCs/>
        </w:rPr>
        <w:t xml:space="preserve">  </w:t>
      </w:r>
      <w:r w:rsidRPr="00A42049">
        <w:rPr>
          <w:rFonts w:eastAsia="Calibri"/>
          <w:bCs/>
        </w:rPr>
        <w:t>UNESCO Convention concerning the Protection of the World Cultural and Natural Heritage</w:t>
      </w:r>
      <w:r w:rsidR="000F0D18" w:rsidRPr="00A42049">
        <w:rPr>
          <w:bCs/>
        </w:rPr>
        <w:t xml:space="preserve"> (1972</w:t>
      </w:r>
      <w:r w:rsidRPr="00A42049">
        <w:rPr>
          <w:bCs/>
        </w:rPr>
        <w:t>)</w:t>
      </w:r>
      <w:r w:rsidRPr="00A42049">
        <w:rPr>
          <w:rFonts w:eastAsia="Calibri"/>
          <w:bCs/>
        </w:rPr>
        <w:t>, and the UNESCO Convention for the Safeguarding of Intangible Cultural Heritage;</w:t>
      </w:r>
      <w:r w:rsidRPr="00A42049">
        <w:rPr>
          <w:bCs/>
        </w:rPr>
        <w:t xml:space="preserve"> (2003</w:t>
      </w:r>
      <w:r w:rsidR="000F0D18" w:rsidRPr="00A42049">
        <w:rPr>
          <w:bCs/>
        </w:rPr>
        <w:t>)</w:t>
      </w:r>
      <w:r w:rsidR="006873AC" w:rsidRPr="00A42049">
        <w:rPr>
          <w:bCs/>
        </w:rPr>
        <w:t>;</w:t>
      </w:r>
      <w:r w:rsidRPr="00A42049">
        <w:rPr>
          <w:bCs/>
        </w:rPr>
        <w:t xml:space="preserve"> </w:t>
      </w:r>
    </w:p>
    <w:p w14:paraId="3514BA95" w14:textId="7254F7BB" w:rsidR="0067607B" w:rsidRPr="00A42049" w:rsidRDefault="00E20ECB" w:rsidP="00AD5DA8">
      <w:pPr>
        <w:numPr>
          <w:ilvl w:val="0"/>
          <w:numId w:val="9"/>
        </w:numPr>
        <w:autoSpaceDE w:val="0"/>
        <w:autoSpaceDN w:val="0"/>
        <w:adjustRightInd w:val="0"/>
        <w:spacing w:before="240" w:after="0"/>
        <w:ind w:left="990" w:hanging="423"/>
        <w:jc w:val="both"/>
        <w:rPr>
          <w:rFonts w:eastAsia="Calibri"/>
          <w:lang w:bidi="fa-IR"/>
        </w:rPr>
      </w:pPr>
      <w:r w:rsidRPr="00A42049">
        <w:rPr>
          <w:rFonts w:eastAsia="Calibri"/>
          <w:b/>
          <w:bCs/>
          <w:lang w:bidi="fa-IR"/>
        </w:rPr>
        <w:t xml:space="preserve">Request </w:t>
      </w:r>
      <w:r w:rsidRPr="00A42049">
        <w:rPr>
          <w:rFonts w:eastAsia="Calibri"/>
          <w:lang w:bidi="fa-IR"/>
        </w:rPr>
        <w:t xml:space="preserve">all APA Member Parliaments to </w:t>
      </w:r>
      <w:r w:rsidR="009860DD" w:rsidRPr="00A42049">
        <w:rPr>
          <w:rFonts w:eastAsia="Calibri"/>
          <w:bCs/>
          <w:lang w:bidi="fa-IR"/>
        </w:rPr>
        <w:t xml:space="preserve">strengthen their national legislation on protecting cultural properties and </w:t>
      </w:r>
      <w:r w:rsidR="009860DD" w:rsidRPr="00A42049">
        <w:rPr>
          <w:bCs/>
        </w:rPr>
        <w:t>combatting all forms of smuggling in cultural property</w:t>
      </w:r>
      <w:r w:rsidR="009860DD" w:rsidRPr="00A42049">
        <w:rPr>
          <w:b/>
        </w:rPr>
        <w:t xml:space="preserve"> </w:t>
      </w:r>
      <w:r w:rsidRPr="00A42049">
        <w:rPr>
          <w:rFonts w:eastAsia="Calibri"/>
          <w:lang w:bidi="fa-IR"/>
        </w:rPr>
        <w:t xml:space="preserve"> and related offences to be enacted on the basis of the common principles prepared by APA Secretariat and annexed to this resolution, and in accordance with their own internal legislative procedures; </w:t>
      </w:r>
    </w:p>
    <w:p w14:paraId="1CB4E2EA" w14:textId="1C912A43" w:rsidR="00E20ECB" w:rsidRPr="00A42049" w:rsidRDefault="00E20ECB" w:rsidP="00AD5DA8">
      <w:pPr>
        <w:numPr>
          <w:ilvl w:val="0"/>
          <w:numId w:val="9"/>
        </w:numPr>
        <w:autoSpaceDE w:val="0"/>
        <w:autoSpaceDN w:val="0"/>
        <w:adjustRightInd w:val="0"/>
        <w:spacing w:before="240" w:after="0"/>
        <w:ind w:left="990" w:hanging="423"/>
        <w:jc w:val="both"/>
        <w:rPr>
          <w:rFonts w:eastAsia="Calibri"/>
          <w:lang w:bidi="fa-IR"/>
        </w:rPr>
      </w:pPr>
      <w:r w:rsidRPr="00A42049">
        <w:rPr>
          <w:b/>
        </w:rPr>
        <w:t>Recommend</w:t>
      </w:r>
      <w:r w:rsidRPr="00A42049">
        <w:t xml:space="preserve"> the formation of a separate Corps Unit from APA Member Parliaments to protect and safeguard historical cultural properties from the perils of unlawful excavations, theft and smuggling; </w:t>
      </w:r>
    </w:p>
    <w:p w14:paraId="10A7A0FE" w14:textId="77777777" w:rsidR="00AD5DA8" w:rsidRDefault="00E20ECB" w:rsidP="00AD5DA8">
      <w:pPr>
        <w:numPr>
          <w:ilvl w:val="0"/>
          <w:numId w:val="9"/>
        </w:numPr>
        <w:autoSpaceDE w:val="0"/>
        <w:autoSpaceDN w:val="0"/>
        <w:adjustRightInd w:val="0"/>
        <w:spacing w:before="240" w:after="0"/>
        <w:ind w:left="990" w:hanging="423"/>
        <w:jc w:val="both"/>
        <w:rPr>
          <w:rFonts w:eastAsia="Calibri"/>
          <w:lang w:bidi="fa-IR"/>
        </w:rPr>
      </w:pPr>
      <w:r w:rsidRPr="00A42049">
        <w:rPr>
          <w:b/>
          <w:bCs/>
        </w:rPr>
        <w:t xml:space="preserve">Express </w:t>
      </w:r>
      <w:r w:rsidRPr="00A42049">
        <w:t>support for</w:t>
      </w:r>
      <w:r w:rsidRPr="00A42049">
        <w:rPr>
          <w:b/>
          <w:bCs/>
        </w:rPr>
        <w:t xml:space="preserve"> </w:t>
      </w:r>
      <w:r w:rsidRPr="00A42049">
        <w:t>the further strengthening of the system of management to protect movable cultural heritage from theft and smuggling of cultural properties</w:t>
      </w:r>
      <w:r w:rsidR="00A42049" w:rsidRPr="00A42049">
        <w:t>;</w:t>
      </w:r>
      <w:r w:rsidRPr="00A42049">
        <w:t> </w:t>
      </w:r>
    </w:p>
    <w:p w14:paraId="484EBEEC" w14:textId="3B574244" w:rsidR="00E20ECB" w:rsidRPr="00AD5DA8" w:rsidRDefault="00E20ECB" w:rsidP="00AD5DA8">
      <w:pPr>
        <w:numPr>
          <w:ilvl w:val="0"/>
          <w:numId w:val="9"/>
        </w:numPr>
        <w:autoSpaceDE w:val="0"/>
        <w:autoSpaceDN w:val="0"/>
        <w:adjustRightInd w:val="0"/>
        <w:spacing w:before="240" w:after="0"/>
        <w:ind w:left="990" w:hanging="423"/>
        <w:jc w:val="both"/>
        <w:rPr>
          <w:rFonts w:eastAsia="Calibri"/>
          <w:lang w:bidi="fa-IR"/>
        </w:rPr>
      </w:pPr>
      <w:r w:rsidRPr="00AD5DA8">
        <w:rPr>
          <w:rFonts w:eastAsia="Calibri"/>
          <w:b/>
          <w:lang w:bidi="fa-IR"/>
        </w:rPr>
        <w:lastRenderedPageBreak/>
        <w:t xml:space="preserve">Request </w:t>
      </w:r>
      <w:r w:rsidRPr="00AD5DA8">
        <w:rPr>
          <w:rFonts w:eastAsia="Calibri"/>
          <w:bCs/>
          <w:lang w:bidi="fa-IR"/>
        </w:rPr>
        <w:t>the Secretary General to provide assistance to APA Member States who are in need of revising their legislation</w:t>
      </w:r>
      <w:r w:rsidR="00A42049" w:rsidRPr="00AD5DA8">
        <w:rPr>
          <w:rFonts w:eastAsia="Calibri"/>
          <w:bCs/>
          <w:lang w:bidi="fa-IR"/>
        </w:rPr>
        <w:t>;</w:t>
      </w:r>
    </w:p>
    <w:p w14:paraId="4CD8EE5C" w14:textId="7F190D98" w:rsidR="00E20ECB" w:rsidRPr="00A42049" w:rsidRDefault="00E20ECB" w:rsidP="00AD5DA8">
      <w:pPr>
        <w:pStyle w:val="ListParagraph"/>
        <w:bidi w:val="0"/>
        <w:spacing w:after="0" w:line="240" w:lineRule="auto"/>
        <w:ind w:left="1170" w:hanging="180"/>
        <w:jc w:val="both"/>
        <w:rPr>
          <w:rFonts w:ascii="Times New Roman" w:hAnsi="Times New Roman" w:cs="Times New Roman"/>
        </w:rPr>
      </w:pPr>
      <w:r w:rsidRPr="00A42049">
        <w:rPr>
          <w:rFonts w:ascii="Times New Roman" w:hAnsi="Times New Roman" w:cs="Times New Roman"/>
          <w:b/>
          <w:bCs/>
        </w:rPr>
        <w:t xml:space="preserve">- </w:t>
      </w:r>
      <w:r w:rsidRPr="00A42049">
        <w:rPr>
          <w:rFonts w:ascii="Times New Roman" w:hAnsi="Times New Roman" w:cs="Times New Roman"/>
        </w:rPr>
        <w:t xml:space="preserve">A separate Corps Unit should be formed from Group of all APA Member Parliaments to protect and safeguard historical cultural properties from the perils of </w:t>
      </w:r>
      <w:r w:rsidRPr="00A42049">
        <w:rPr>
          <w:rFonts w:ascii="Times New Roman" w:hAnsi="Times New Roman" w:cs="Times New Roman"/>
          <w:lang w:val="en-US"/>
        </w:rPr>
        <w:t>clandestine excavation</w:t>
      </w:r>
      <w:r w:rsidRPr="00A42049">
        <w:rPr>
          <w:rFonts w:ascii="Times New Roman" w:hAnsi="Times New Roman" w:cs="Times New Roman"/>
        </w:rPr>
        <w:t>, theft and smuggling.</w:t>
      </w:r>
    </w:p>
    <w:p w14:paraId="02D12C8D" w14:textId="4147258D" w:rsidR="0067607B" w:rsidRPr="00A42049" w:rsidRDefault="00E20ECB" w:rsidP="0077659B">
      <w:pPr>
        <w:pStyle w:val="ListParagraph"/>
        <w:bidi w:val="0"/>
        <w:spacing w:after="0" w:line="240" w:lineRule="auto"/>
        <w:ind w:left="990" w:hanging="180"/>
        <w:jc w:val="both"/>
        <w:rPr>
          <w:rFonts w:ascii="Times New Roman" w:hAnsi="Times New Roman" w:cs="Times New Roman"/>
          <w:b/>
          <w:bCs/>
          <w:lang w:val="en-US"/>
        </w:rPr>
      </w:pPr>
      <w:r w:rsidRPr="00A42049">
        <w:rPr>
          <w:rFonts w:ascii="Times New Roman" w:hAnsi="Times New Roman" w:cs="Times New Roman"/>
          <w:b/>
          <w:bCs/>
        </w:rPr>
        <w:t xml:space="preserve"> </w:t>
      </w:r>
    </w:p>
    <w:p w14:paraId="421425AB" w14:textId="77777777" w:rsidR="00AD5DA8" w:rsidRDefault="00AD5DA8" w:rsidP="00CA1372">
      <w:pPr>
        <w:jc w:val="center"/>
        <w:rPr>
          <w:sz w:val="28"/>
          <w:u w:val="single"/>
        </w:rPr>
      </w:pPr>
      <w:r>
        <w:rPr>
          <w:sz w:val="28"/>
          <w:u w:val="single"/>
        </w:rPr>
        <w:tab/>
      </w:r>
      <w:r>
        <w:rPr>
          <w:sz w:val="28"/>
          <w:u w:val="single"/>
        </w:rPr>
        <w:tab/>
      </w:r>
      <w:r>
        <w:rPr>
          <w:sz w:val="28"/>
          <w:u w:val="single"/>
        </w:rPr>
        <w:tab/>
      </w:r>
      <w:r>
        <w:rPr>
          <w:sz w:val="28"/>
          <w:u w:val="single"/>
        </w:rPr>
        <w:tab/>
      </w:r>
    </w:p>
    <w:p w14:paraId="791B8435" w14:textId="6B3E9687" w:rsidR="00E20ECB" w:rsidRPr="00A42049" w:rsidRDefault="00E20ECB" w:rsidP="00E20ECB">
      <w:pPr>
        <w:pStyle w:val="ListParagraph"/>
        <w:bidi w:val="0"/>
        <w:spacing w:after="0" w:line="240" w:lineRule="auto"/>
        <w:ind w:left="990" w:hanging="180"/>
        <w:jc w:val="both"/>
        <w:rPr>
          <w:rFonts w:ascii="Times New Roman" w:hAnsi="Times New Roman" w:cs="Times New Roman"/>
          <w:b/>
          <w:bCs/>
          <w:lang w:val="en-US"/>
        </w:rPr>
      </w:pPr>
    </w:p>
    <w:p w14:paraId="2FABCCA8" w14:textId="77777777" w:rsidR="00E20ECB" w:rsidRPr="00A42049" w:rsidRDefault="00E20ECB" w:rsidP="00E20ECB">
      <w:pPr>
        <w:autoSpaceDE w:val="0"/>
        <w:autoSpaceDN w:val="0"/>
        <w:adjustRightInd w:val="0"/>
        <w:spacing w:after="0"/>
        <w:jc w:val="both"/>
        <w:rPr>
          <w:rFonts w:eastAsia="Calibri"/>
        </w:rPr>
      </w:pPr>
    </w:p>
    <w:p w14:paraId="6CD715FB" w14:textId="77777777" w:rsidR="00E20ECB" w:rsidRPr="00A42049" w:rsidRDefault="00E20ECB" w:rsidP="00E20ECB">
      <w:pPr>
        <w:autoSpaceDE w:val="0"/>
        <w:autoSpaceDN w:val="0"/>
        <w:adjustRightInd w:val="0"/>
        <w:spacing w:before="240" w:after="200"/>
        <w:ind w:left="1134"/>
        <w:jc w:val="both"/>
        <w:rPr>
          <w:rFonts w:eastAsia="Calibri"/>
          <w:b/>
          <w:bCs/>
        </w:rPr>
      </w:pPr>
    </w:p>
    <w:p w14:paraId="12732CEE" w14:textId="77777777" w:rsidR="00E20ECB" w:rsidRPr="00A42049" w:rsidRDefault="00E20ECB" w:rsidP="00E20ECB">
      <w:pPr>
        <w:autoSpaceDE w:val="0"/>
        <w:autoSpaceDN w:val="0"/>
        <w:adjustRightInd w:val="0"/>
        <w:spacing w:before="240" w:after="200"/>
        <w:ind w:left="1134"/>
        <w:jc w:val="both"/>
        <w:rPr>
          <w:rFonts w:eastAsia="Calibri"/>
          <w:b/>
          <w:bCs/>
        </w:rPr>
      </w:pPr>
    </w:p>
    <w:p w14:paraId="47BF7D8B" w14:textId="77777777" w:rsidR="0067607B" w:rsidRPr="00A42049" w:rsidRDefault="0067607B">
      <w:pPr>
        <w:rPr>
          <w:rFonts w:eastAsia="Calibri"/>
          <w:b/>
          <w:bCs/>
          <w:sz w:val="28"/>
          <w:szCs w:val="28"/>
        </w:rPr>
      </w:pPr>
      <w:r w:rsidRPr="00A42049">
        <w:rPr>
          <w:rFonts w:eastAsia="Calibri"/>
          <w:b/>
          <w:bCs/>
          <w:sz w:val="28"/>
          <w:szCs w:val="28"/>
        </w:rPr>
        <w:br w:type="page"/>
      </w:r>
    </w:p>
    <w:p w14:paraId="678F6BEB" w14:textId="58DD958F" w:rsidR="00E20ECB" w:rsidRPr="00A42049" w:rsidRDefault="00E20ECB" w:rsidP="00E20ECB">
      <w:pPr>
        <w:autoSpaceDE w:val="0"/>
        <w:autoSpaceDN w:val="0"/>
        <w:adjustRightInd w:val="0"/>
        <w:spacing w:after="200"/>
        <w:jc w:val="center"/>
        <w:rPr>
          <w:rFonts w:eastAsia="Calibri"/>
          <w:b/>
          <w:bCs/>
          <w:sz w:val="28"/>
          <w:szCs w:val="28"/>
        </w:rPr>
      </w:pPr>
      <w:r w:rsidRPr="00A42049">
        <w:rPr>
          <w:rFonts w:eastAsia="Calibri"/>
          <w:b/>
          <w:bCs/>
          <w:sz w:val="28"/>
          <w:szCs w:val="28"/>
        </w:rPr>
        <w:lastRenderedPageBreak/>
        <w:t>Annex</w:t>
      </w:r>
    </w:p>
    <w:p w14:paraId="042BFED3" w14:textId="569AE487" w:rsidR="00E20ECB" w:rsidRPr="00A42049" w:rsidRDefault="00E20ECB" w:rsidP="00E20ECB">
      <w:pPr>
        <w:autoSpaceDE w:val="0"/>
        <w:autoSpaceDN w:val="0"/>
        <w:adjustRightInd w:val="0"/>
        <w:spacing w:after="0"/>
        <w:jc w:val="center"/>
        <w:rPr>
          <w:rFonts w:eastAsia="Calibri"/>
          <w:b/>
          <w:bCs/>
        </w:rPr>
      </w:pPr>
      <w:r w:rsidRPr="00A42049">
        <w:rPr>
          <w:rFonts w:eastAsia="Calibri"/>
          <w:b/>
          <w:bCs/>
        </w:rPr>
        <w:t xml:space="preserve">Common Principles for APA Member States to Review their national legislation </w:t>
      </w:r>
    </w:p>
    <w:p w14:paraId="26DBA013" w14:textId="77777777" w:rsidR="00E20ECB" w:rsidRPr="00A42049" w:rsidRDefault="00E20ECB" w:rsidP="00E20ECB">
      <w:pPr>
        <w:autoSpaceDE w:val="0"/>
        <w:autoSpaceDN w:val="0"/>
        <w:adjustRightInd w:val="0"/>
        <w:spacing w:after="0"/>
        <w:jc w:val="center"/>
        <w:rPr>
          <w:rFonts w:eastAsia="Calibri"/>
          <w:b/>
          <w:bCs/>
        </w:rPr>
      </w:pPr>
      <w:r w:rsidRPr="00A42049">
        <w:rPr>
          <w:rFonts w:eastAsia="Calibri"/>
          <w:b/>
          <w:bCs/>
        </w:rPr>
        <w:t>Concerning the Smuggling of Cultural Items</w:t>
      </w:r>
    </w:p>
    <w:p w14:paraId="5298ADF3" w14:textId="018C83B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Lawful exchange of cultural and historical properties enriches cultural and social existence of nations; strengthens mutual respect and leads to amity and friendship among them</w:t>
      </w:r>
      <w:r w:rsidR="00A42049" w:rsidRPr="00A42049">
        <w:rPr>
          <w:rFonts w:eastAsia="Calibri"/>
        </w:rPr>
        <w:t>.</w:t>
      </w:r>
    </w:p>
    <w:p w14:paraId="46563432" w14:textId="7777777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 xml:space="preserve">Movable cultural heritage of every nation is considered as fundamental elements of culture and civilization of that nation, and an integral part of regional and human culture and civilization and thus necessitates regional cooperation to fight theft and smuggling of cultural property. </w:t>
      </w:r>
    </w:p>
    <w:p w14:paraId="741D31BC" w14:textId="7777777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 xml:space="preserve">Protection and safeguarding of historical cultural properties from the perils of unlawful excavations, theft and smuggling, is inter alia the duty of the governments. </w:t>
      </w:r>
    </w:p>
    <w:p w14:paraId="1F09F5C1" w14:textId="7777777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 xml:space="preserve">Clandestine excavations in archeological sites, theft, illicit import and export of cultural property constitutes as one of the main reasons for the cultural impoverishment of the countries of the origin of these objects. </w:t>
      </w:r>
    </w:p>
    <w:p w14:paraId="5C25BBB6" w14:textId="7777777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 xml:space="preserve">Establishment and strengthening of a proper system of management to protect immovable cultural heritage and reinforce coordination and cooperation among concerned institutions for combating theft and smuggling of cultural property. </w:t>
      </w:r>
    </w:p>
    <w:p w14:paraId="2E9F23B6" w14:textId="7777777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 xml:space="preserve">Documentation, preparation and completion of an inventory of national cultural property. </w:t>
      </w:r>
    </w:p>
    <w:p w14:paraId="2A29DADB" w14:textId="7777777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 xml:space="preserve">Proper supervision over archeological excavations, standardization of the means to protect cultural items at the site of discovery. </w:t>
      </w:r>
    </w:p>
    <w:p w14:paraId="22BDBFF4" w14:textId="7777777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 xml:space="preserve">Taking educational steps to enhance public awareness on the necessity of protecting cultural objects. </w:t>
      </w:r>
    </w:p>
    <w:p w14:paraId="6479B68D" w14:textId="7777777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 xml:space="preserve">Encouraging and developing the educational, scientific and technical institutions required for protecting cultural items, expanding museums, supporting cooperation and exchanging cultural objects among museums in Asian countries. </w:t>
      </w:r>
    </w:p>
    <w:p w14:paraId="2C5D20EE" w14:textId="7777777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 xml:space="preserve">Issuing special permit for those cultural objects the export of which is authorized; and thwarting illicit import and export of cultural property with no permit, and </w:t>
      </w:r>
      <w:r w:rsidRPr="00A42049">
        <w:rPr>
          <w:rFonts w:eastAsia="Calibri"/>
          <w:bCs/>
        </w:rPr>
        <w:t>return</w:t>
      </w:r>
      <w:r w:rsidRPr="00A42049">
        <w:rPr>
          <w:rFonts w:eastAsia="Calibri"/>
          <w:b/>
          <w:bCs/>
        </w:rPr>
        <w:t xml:space="preserve"> </w:t>
      </w:r>
      <w:r w:rsidRPr="00A42049">
        <w:rPr>
          <w:rFonts w:eastAsia="Calibri"/>
        </w:rPr>
        <w:t xml:space="preserve">thereof to the country of origin. </w:t>
      </w:r>
    </w:p>
    <w:p w14:paraId="0BC51EE9" w14:textId="7777777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 xml:space="preserve">Promoting international cooperation to combat smuggling of cultural items with the countries of origin on </w:t>
      </w:r>
      <w:r w:rsidRPr="00A42049">
        <w:rPr>
          <w:rFonts w:eastAsia="Calibri"/>
          <w:bCs/>
        </w:rPr>
        <w:t>return</w:t>
      </w:r>
      <w:r w:rsidRPr="00A42049">
        <w:rPr>
          <w:rFonts w:eastAsia="Calibri"/>
        </w:rPr>
        <w:t xml:space="preserve"> of cultural property as well as extradition of those charged with theft and smuggling of cultural property.</w:t>
      </w:r>
    </w:p>
    <w:p w14:paraId="243F78F5" w14:textId="77777777" w:rsidR="00E20ECB" w:rsidRPr="00A42049" w:rsidRDefault="00E20ECB" w:rsidP="00E20ECB">
      <w:pPr>
        <w:numPr>
          <w:ilvl w:val="0"/>
          <w:numId w:val="10"/>
        </w:numPr>
        <w:autoSpaceDE w:val="0"/>
        <w:autoSpaceDN w:val="0"/>
        <w:adjustRightInd w:val="0"/>
        <w:spacing w:before="100" w:beforeAutospacing="1" w:after="100" w:afterAutospacing="1"/>
        <w:ind w:left="714" w:hanging="357"/>
        <w:jc w:val="both"/>
        <w:rPr>
          <w:rFonts w:eastAsia="Calibri"/>
        </w:rPr>
      </w:pPr>
      <w:r w:rsidRPr="00A42049">
        <w:rPr>
          <w:rFonts w:eastAsia="Calibri"/>
        </w:rPr>
        <w:t>Stress on the inalienable right of every country concerning classification and declaring as non-transferable certain cultural property and preventing entry into the national territory of those items.</w:t>
      </w:r>
    </w:p>
    <w:p w14:paraId="7FE7E5DA" w14:textId="77777777" w:rsidR="00CA1372" w:rsidRPr="00CA1372" w:rsidRDefault="00CA1372" w:rsidP="00CA1372">
      <w:pPr>
        <w:jc w:val="center"/>
        <w:rPr>
          <w:sz w:val="28"/>
          <w:u w:val="single"/>
        </w:rPr>
      </w:pPr>
      <w:r w:rsidRPr="00CA1372">
        <w:rPr>
          <w:sz w:val="28"/>
          <w:u w:val="single"/>
        </w:rPr>
        <w:tab/>
      </w:r>
      <w:r w:rsidRPr="00CA1372">
        <w:rPr>
          <w:sz w:val="28"/>
          <w:u w:val="single"/>
        </w:rPr>
        <w:tab/>
      </w:r>
      <w:r w:rsidRPr="00CA1372">
        <w:rPr>
          <w:sz w:val="28"/>
          <w:u w:val="single"/>
        </w:rPr>
        <w:tab/>
      </w:r>
      <w:r w:rsidRPr="00CA1372">
        <w:rPr>
          <w:sz w:val="28"/>
          <w:u w:val="single"/>
        </w:rPr>
        <w:tab/>
      </w:r>
    </w:p>
    <w:p w14:paraId="764E5031" w14:textId="4BD03855" w:rsidR="000150EE" w:rsidRPr="00E20ECB" w:rsidRDefault="000150EE" w:rsidP="00E20ECB">
      <w:pPr>
        <w:spacing w:after="200" w:line="276" w:lineRule="auto"/>
        <w:jc w:val="both"/>
        <w:rPr>
          <w:rFonts w:eastAsia="Calibri" w:cs="Arial"/>
          <w:iCs/>
          <w:color w:val="000000"/>
        </w:rPr>
      </w:pPr>
    </w:p>
    <w:sectPr w:rsidR="000150EE" w:rsidRPr="00E20ECB" w:rsidSect="00775291">
      <w:footerReference w:type="default" r:id="rId10"/>
      <w:footerReference w:type="first" r:id="rId11"/>
      <w:pgSz w:w="11906" w:h="16838" w:code="9"/>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1">
      <wne:acd wne:acdName="acd1"/>
    </wne:keymap>
    <wne:keymap wne:kcmPrimary="0245">
      <wne:acd wne:acdName="acd0"/>
    </wne:keymap>
  </wne:keymaps>
  <wne:toolbars>
    <wne:acdManifest>
      <wne:acdEntry wne:acdName="acd0"/>
      <wne:acdEntry wne:acdName="acd1"/>
    </wne:acdManifest>
  </wne:toolbars>
  <wne:acds>
    <wne:acd wne:argValue="AgBJAG4AcwB0AGEAbgB0ACAAZQBkAGkAdABpAG4AZwA=" wne:acdName="acd0" wne:fciIndexBasedOn="0065"/>
    <wne:acd wne:argValue="AgBBAGQAbwBwAHQAZQBk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A404F" w14:textId="77777777" w:rsidR="00F42F21" w:rsidRDefault="00F42F21" w:rsidP="002B3F6C">
      <w:pPr>
        <w:spacing w:after="0"/>
      </w:pPr>
      <w:r>
        <w:separator/>
      </w:r>
    </w:p>
  </w:endnote>
  <w:endnote w:type="continuationSeparator" w:id="0">
    <w:p w14:paraId="6B47313E" w14:textId="77777777" w:rsidR="00F42F21" w:rsidRDefault="00F42F21" w:rsidP="002B3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ordia New">
    <w:panose1 w:val="020B0304020202020204"/>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748120"/>
      <w:docPartObj>
        <w:docPartGallery w:val="Page Numbers (Bottom of Page)"/>
        <w:docPartUnique/>
      </w:docPartObj>
    </w:sdtPr>
    <w:sdtEndPr>
      <w:rPr>
        <w:rFonts w:asciiTheme="majorBidi" w:hAnsiTheme="majorBidi" w:cstheme="majorBidi"/>
        <w:noProof/>
        <w:sz w:val="20"/>
        <w:szCs w:val="20"/>
      </w:rPr>
    </w:sdtEndPr>
    <w:sdtContent>
      <w:p w14:paraId="397E690B" w14:textId="10AAA880" w:rsidR="005F3FA4" w:rsidRPr="00775291" w:rsidRDefault="005F3FA4" w:rsidP="00DE526A">
        <w:pPr>
          <w:pStyle w:val="Footer"/>
          <w:bidi w:val="0"/>
          <w:jc w:val="center"/>
          <w:rPr>
            <w:rFonts w:asciiTheme="majorBidi" w:hAnsiTheme="majorBidi" w:cstheme="majorBidi"/>
            <w:sz w:val="20"/>
            <w:szCs w:val="20"/>
          </w:rPr>
        </w:pPr>
        <w:r w:rsidRPr="00775291">
          <w:rPr>
            <w:rFonts w:asciiTheme="majorBidi" w:hAnsiTheme="majorBidi" w:cstheme="majorBidi"/>
            <w:sz w:val="20"/>
            <w:szCs w:val="20"/>
          </w:rPr>
          <w:fldChar w:fldCharType="begin"/>
        </w:r>
        <w:r w:rsidRPr="00775291">
          <w:rPr>
            <w:rFonts w:asciiTheme="majorBidi" w:hAnsiTheme="majorBidi" w:cstheme="majorBidi"/>
            <w:sz w:val="20"/>
            <w:szCs w:val="20"/>
          </w:rPr>
          <w:instrText xml:space="preserve"> PAGE   \* MERGEFORMAT </w:instrText>
        </w:r>
        <w:r w:rsidRPr="00775291">
          <w:rPr>
            <w:rFonts w:asciiTheme="majorBidi" w:hAnsiTheme="majorBidi" w:cstheme="majorBidi"/>
            <w:sz w:val="20"/>
            <w:szCs w:val="20"/>
          </w:rPr>
          <w:fldChar w:fldCharType="separate"/>
        </w:r>
        <w:r w:rsidR="005219A4">
          <w:rPr>
            <w:rFonts w:asciiTheme="majorBidi" w:hAnsiTheme="majorBidi" w:cstheme="majorBidi"/>
            <w:noProof/>
            <w:sz w:val="20"/>
            <w:szCs w:val="20"/>
          </w:rPr>
          <w:t>4</w:t>
        </w:r>
        <w:r w:rsidRPr="00775291">
          <w:rPr>
            <w:rFonts w:asciiTheme="majorBidi" w:hAnsiTheme="majorBidi" w:cstheme="majorBidi"/>
            <w:noProof/>
            <w:sz w:val="20"/>
            <w:szCs w:val="20"/>
          </w:rPr>
          <w:fldChar w:fldCharType="end"/>
        </w:r>
      </w:p>
    </w:sdtContent>
  </w:sdt>
  <w:p w14:paraId="4190A25D" w14:textId="77777777" w:rsidR="005F3FA4" w:rsidRDefault="005F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4354737"/>
      <w:docPartObj>
        <w:docPartGallery w:val="Page Numbers (Bottom of Page)"/>
        <w:docPartUnique/>
      </w:docPartObj>
    </w:sdtPr>
    <w:sdtEndPr>
      <w:rPr>
        <w:noProof/>
      </w:rPr>
    </w:sdtEndPr>
    <w:sdtContent>
      <w:p w14:paraId="0CAE5082" w14:textId="77777777" w:rsidR="005F3FA4" w:rsidRDefault="005F3FA4">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16534D17" w14:textId="77777777" w:rsidR="005F3FA4" w:rsidRDefault="005F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684CC" w14:textId="77777777" w:rsidR="00F42F21" w:rsidRDefault="00F42F21" w:rsidP="002B3F6C">
      <w:pPr>
        <w:spacing w:after="0"/>
      </w:pPr>
      <w:r>
        <w:separator/>
      </w:r>
    </w:p>
  </w:footnote>
  <w:footnote w:type="continuationSeparator" w:id="0">
    <w:p w14:paraId="4D9FA0E3" w14:textId="77777777" w:rsidR="00F42F21" w:rsidRDefault="00F42F21" w:rsidP="002B3F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C6C3E"/>
    <w:multiLevelType w:val="hybridMultilevel"/>
    <w:tmpl w:val="D7A8C8DE"/>
    <w:lvl w:ilvl="0" w:tplc="63F4F934">
      <w:start w:val="1"/>
      <w:numFmt w:val="decimal"/>
      <w:lvlText w:val="%1."/>
      <w:lvlJc w:val="left"/>
      <w:pPr>
        <w:ind w:left="108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C41E5"/>
    <w:multiLevelType w:val="hybridMultilevel"/>
    <w:tmpl w:val="1E400710"/>
    <w:lvl w:ilvl="0" w:tplc="A2F888F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DC6"/>
    <w:multiLevelType w:val="hybridMultilevel"/>
    <w:tmpl w:val="253E418E"/>
    <w:lvl w:ilvl="0" w:tplc="C908E7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21F06"/>
    <w:multiLevelType w:val="hybridMultilevel"/>
    <w:tmpl w:val="B51A3BA0"/>
    <w:lvl w:ilvl="0" w:tplc="F4D42B0E">
      <w:start w:val="1"/>
      <w:numFmt w:val="decimal"/>
      <w:lvlText w:val="%1."/>
      <w:lvlJc w:val="left"/>
      <w:pPr>
        <w:ind w:left="1287"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0A4120"/>
    <w:multiLevelType w:val="hybridMultilevel"/>
    <w:tmpl w:val="5B36B742"/>
    <w:lvl w:ilvl="0" w:tplc="1096A7F2">
      <w:start w:val="4"/>
      <w:numFmt w:val="decimal"/>
      <w:lvlText w:val="%1."/>
      <w:lvlJc w:val="left"/>
      <w:pPr>
        <w:ind w:left="644"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57E52A5"/>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9574A37"/>
    <w:multiLevelType w:val="hybridMultilevel"/>
    <w:tmpl w:val="4F40DD78"/>
    <w:lvl w:ilvl="0" w:tplc="D3E8252A">
      <w:start w:val="1"/>
      <w:numFmt w:val="decimal"/>
      <w:lvlText w:val="%1."/>
      <w:lvlJc w:val="left"/>
      <w:pPr>
        <w:ind w:left="928" w:hanging="360"/>
      </w:pPr>
      <w:rPr>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559879B3"/>
    <w:multiLevelType w:val="hybridMultilevel"/>
    <w:tmpl w:val="B51A3BA0"/>
    <w:lvl w:ilvl="0" w:tplc="F4D42B0E">
      <w:start w:val="1"/>
      <w:numFmt w:val="decimal"/>
      <w:lvlText w:val="%1."/>
      <w:lvlJc w:val="left"/>
      <w:pPr>
        <w:ind w:left="1211" w:hanging="360"/>
      </w:pPr>
      <w:rPr>
        <w:color w:val="auto"/>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0"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02715"/>
    <w:multiLevelType w:val="hybridMultilevel"/>
    <w:tmpl w:val="F55A2B9E"/>
    <w:lvl w:ilvl="0" w:tplc="DABE6DFC">
      <w:numFmt w:val="bullet"/>
      <w:lvlText w:val="-"/>
      <w:lvlJc w:val="left"/>
      <w:pPr>
        <w:ind w:left="720" w:hanging="360"/>
      </w:pPr>
      <w:rPr>
        <w:rFonts w:ascii="Calibri" w:eastAsiaTheme="minorHAnsi" w:hAnsi="Calibri" w:cs="Calibri"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F92061"/>
    <w:multiLevelType w:val="hybridMultilevel"/>
    <w:tmpl w:val="6AB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D270F"/>
    <w:multiLevelType w:val="hybridMultilevel"/>
    <w:tmpl w:val="3880F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3"/>
  </w:num>
  <w:num w:numId="11">
    <w:abstractNumId w:val="0"/>
  </w:num>
  <w:num w:numId="12">
    <w:abstractNumId w:val="8"/>
  </w:num>
  <w:num w:numId="13">
    <w:abstractNumId w:val="14"/>
  </w:num>
  <w:num w:numId="14">
    <w:abstractNumId w:val="3"/>
  </w:num>
  <w:num w:numId="15">
    <w:abstractNumId w:val="4"/>
  </w:num>
  <w:num w:numId="16">
    <w:abstractNumId w:val="11"/>
  </w:num>
  <w:num w:numId="17">
    <w:abstractNumId w:val="2"/>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EE"/>
    <w:rsid w:val="00014E46"/>
    <w:rsid w:val="000150EE"/>
    <w:rsid w:val="00026E39"/>
    <w:rsid w:val="000279A2"/>
    <w:rsid w:val="00034FDF"/>
    <w:rsid w:val="00041702"/>
    <w:rsid w:val="000556D1"/>
    <w:rsid w:val="00056122"/>
    <w:rsid w:val="000675EE"/>
    <w:rsid w:val="00071ACC"/>
    <w:rsid w:val="000777DB"/>
    <w:rsid w:val="00091719"/>
    <w:rsid w:val="000975CC"/>
    <w:rsid w:val="000A3237"/>
    <w:rsid w:val="000A6DFB"/>
    <w:rsid w:val="000A7485"/>
    <w:rsid w:val="000C0787"/>
    <w:rsid w:val="000C545D"/>
    <w:rsid w:val="000D166B"/>
    <w:rsid w:val="000F0D18"/>
    <w:rsid w:val="000F1D9F"/>
    <w:rsid w:val="000F31BE"/>
    <w:rsid w:val="000F6B8F"/>
    <w:rsid w:val="001040DF"/>
    <w:rsid w:val="00112BB3"/>
    <w:rsid w:val="00112D09"/>
    <w:rsid w:val="00127C76"/>
    <w:rsid w:val="0015056E"/>
    <w:rsid w:val="0015332E"/>
    <w:rsid w:val="00173BCA"/>
    <w:rsid w:val="001846CD"/>
    <w:rsid w:val="00192EEE"/>
    <w:rsid w:val="001B2944"/>
    <w:rsid w:val="001B452A"/>
    <w:rsid w:val="001C07CB"/>
    <w:rsid w:val="001E5A27"/>
    <w:rsid w:val="002152A7"/>
    <w:rsid w:val="002227C0"/>
    <w:rsid w:val="0023481A"/>
    <w:rsid w:val="002444EE"/>
    <w:rsid w:val="00262157"/>
    <w:rsid w:val="00267228"/>
    <w:rsid w:val="00270502"/>
    <w:rsid w:val="002722BE"/>
    <w:rsid w:val="00281C42"/>
    <w:rsid w:val="002A269D"/>
    <w:rsid w:val="002B3F6C"/>
    <w:rsid w:val="002D1814"/>
    <w:rsid w:val="002D61F3"/>
    <w:rsid w:val="002E2E9A"/>
    <w:rsid w:val="002E67D9"/>
    <w:rsid w:val="002E6B07"/>
    <w:rsid w:val="00315DEF"/>
    <w:rsid w:val="00316ECA"/>
    <w:rsid w:val="00321796"/>
    <w:rsid w:val="003261C2"/>
    <w:rsid w:val="003362B7"/>
    <w:rsid w:val="00340363"/>
    <w:rsid w:val="00364C08"/>
    <w:rsid w:val="00377782"/>
    <w:rsid w:val="00377AA3"/>
    <w:rsid w:val="00380843"/>
    <w:rsid w:val="0038390F"/>
    <w:rsid w:val="00385173"/>
    <w:rsid w:val="00391DB0"/>
    <w:rsid w:val="00392D15"/>
    <w:rsid w:val="00395F20"/>
    <w:rsid w:val="003C6C13"/>
    <w:rsid w:val="003D1663"/>
    <w:rsid w:val="003F1F73"/>
    <w:rsid w:val="004167BD"/>
    <w:rsid w:val="00430A3B"/>
    <w:rsid w:val="00431808"/>
    <w:rsid w:val="00440274"/>
    <w:rsid w:val="00441BC9"/>
    <w:rsid w:val="00456C7E"/>
    <w:rsid w:val="00473FF3"/>
    <w:rsid w:val="0047777C"/>
    <w:rsid w:val="004948EF"/>
    <w:rsid w:val="004A316E"/>
    <w:rsid w:val="004B038F"/>
    <w:rsid w:val="004B5407"/>
    <w:rsid w:val="004B7E6C"/>
    <w:rsid w:val="004C6861"/>
    <w:rsid w:val="004D0998"/>
    <w:rsid w:val="004D7F35"/>
    <w:rsid w:val="00507771"/>
    <w:rsid w:val="0051199C"/>
    <w:rsid w:val="0051791F"/>
    <w:rsid w:val="005219A4"/>
    <w:rsid w:val="00527704"/>
    <w:rsid w:val="005502B3"/>
    <w:rsid w:val="00554508"/>
    <w:rsid w:val="00554EB7"/>
    <w:rsid w:val="005902E2"/>
    <w:rsid w:val="00592E3F"/>
    <w:rsid w:val="005A31C2"/>
    <w:rsid w:val="005B113F"/>
    <w:rsid w:val="005B1728"/>
    <w:rsid w:val="005C02A1"/>
    <w:rsid w:val="005C2EF5"/>
    <w:rsid w:val="005D2BD8"/>
    <w:rsid w:val="005D727D"/>
    <w:rsid w:val="005E25FE"/>
    <w:rsid w:val="005E2E17"/>
    <w:rsid w:val="005E4AE7"/>
    <w:rsid w:val="005F3FA4"/>
    <w:rsid w:val="005F4372"/>
    <w:rsid w:val="00610DB0"/>
    <w:rsid w:val="006476B7"/>
    <w:rsid w:val="00650675"/>
    <w:rsid w:val="00650A59"/>
    <w:rsid w:val="00663A34"/>
    <w:rsid w:val="00664786"/>
    <w:rsid w:val="00675C52"/>
    <w:rsid w:val="0067607B"/>
    <w:rsid w:val="006873AC"/>
    <w:rsid w:val="00690B3E"/>
    <w:rsid w:val="00697EC3"/>
    <w:rsid w:val="006C54A6"/>
    <w:rsid w:val="006D0E17"/>
    <w:rsid w:val="006D1610"/>
    <w:rsid w:val="006D2A58"/>
    <w:rsid w:val="006E1711"/>
    <w:rsid w:val="006E3702"/>
    <w:rsid w:val="006F6DAB"/>
    <w:rsid w:val="00703DEC"/>
    <w:rsid w:val="007060F4"/>
    <w:rsid w:val="0070728B"/>
    <w:rsid w:val="00711778"/>
    <w:rsid w:val="007214D1"/>
    <w:rsid w:val="00730228"/>
    <w:rsid w:val="007504D3"/>
    <w:rsid w:val="00757E70"/>
    <w:rsid w:val="007610B3"/>
    <w:rsid w:val="00763A2B"/>
    <w:rsid w:val="00773C08"/>
    <w:rsid w:val="00775291"/>
    <w:rsid w:val="0077659B"/>
    <w:rsid w:val="00786889"/>
    <w:rsid w:val="007A1F86"/>
    <w:rsid w:val="007C044C"/>
    <w:rsid w:val="007C04E2"/>
    <w:rsid w:val="007D299C"/>
    <w:rsid w:val="00806BAC"/>
    <w:rsid w:val="00807DB5"/>
    <w:rsid w:val="0082051E"/>
    <w:rsid w:val="008219F6"/>
    <w:rsid w:val="008340A6"/>
    <w:rsid w:val="0084265F"/>
    <w:rsid w:val="008554F2"/>
    <w:rsid w:val="008762AA"/>
    <w:rsid w:val="00885633"/>
    <w:rsid w:val="00896DE1"/>
    <w:rsid w:val="008A7B2F"/>
    <w:rsid w:val="008C4FD0"/>
    <w:rsid w:val="008D5D17"/>
    <w:rsid w:val="008E52E9"/>
    <w:rsid w:val="008E5BEC"/>
    <w:rsid w:val="00902E38"/>
    <w:rsid w:val="0091070E"/>
    <w:rsid w:val="00916327"/>
    <w:rsid w:val="009275DB"/>
    <w:rsid w:val="00937016"/>
    <w:rsid w:val="00946135"/>
    <w:rsid w:val="009626D4"/>
    <w:rsid w:val="00971CF0"/>
    <w:rsid w:val="00980EAF"/>
    <w:rsid w:val="009819DC"/>
    <w:rsid w:val="00982BEB"/>
    <w:rsid w:val="009860DD"/>
    <w:rsid w:val="0098622E"/>
    <w:rsid w:val="00991613"/>
    <w:rsid w:val="00991E15"/>
    <w:rsid w:val="009A34E3"/>
    <w:rsid w:val="009A41A8"/>
    <w:rsid w:val="009E6B6A"/>
    <w:rsid w:val="009F387A"/>
    <w:rsid w:val="009F3C30"/>
    <w:rsid w:val="009F6C94"/>
    <w:rsid w:val="00A14C03"/>
    <w:rsid w:val="00A16196"/>
    <w:rsid w:val="00A268F9"/>
    <w:rsid w:val="00A279E7"/>
    <w:rsid w:val="00A4194E"/>
    <w:rsid w:val="00A42049"/>
    <w:rsid w:val="00A65EB2"/>
    <w:rsid w:val="00A820C4"/>
    <w:rsid w:val="00AA62A0"/>
    <w:rsid w:val="00AA7538"/>
    <w:rsid w:val="00AB7F5E"/>
    <w:rsid w:val="00AD5BE5"/>
    <w:rsid w:val="00AD5DA8"/>
    <w:rsid w:val="00AD66F4"/>
    <w:rsid w:val="00AE633E"/>
    <w:rsid w:val="00AF196A"/>
    <w:rsid w:val="00B016DE"/>
    <w:rsid w:val="00B15E33"/>
    <w:rsid w:val="00B16515"/>
    <w:rsid w:val="00B30388"/>
    <w:rsid w:val="00B3204C"/>
    <w:rsid w:val="00B427D2"/>
    <w:rsid w:val="00B5596D"/>
    <w:rsid w:val="00B61106"/>
    <w:rsid w:val="00B67419"/>
    <w:rsid w:val="00B82452"/>
    <w:rsid w:val="00B834EE"/>
    <w:rsid w:val="00BC3615"/>
    <w:rsid w:val="00BD52E9"/>
    <w:rsid w:val="00BD583F"/>
    <w:rsid w:val="00BE1633"/>
    <w:rsid w:val="00BF209B"/>
    <w:rsid w:val="00C10B00"/>
    <w:rsid w:val="00C2047E"/>
    <w:rsid w:val="00C223A7"/>
    <w:rsid w:val="00C264F0"/>
    <w:rsid w:val="00C33995"/>
    <w:rsid w:val="00C4156E"/>
    <w:rsid w:val="00C575FA"/>
    <w:rsid w:val="00C6371F"/>
    <w:rsid w:val="00C86870"/>
    <w:rsid w:val="00C87E10"/>
    <w:rsid w:val="00CA1372"/>
    <w:rsid w:val="00CA3721"/>
    <w:rsid w:val="00CC122E"/>
    <w:rsid w:val="00CE7641"/>
    <w:rsid w:val="00CF607F"/>
    <w:rsid w:val="00D007D1"/>
    <w:rsid w:val="00D04961"/>
    <w:rsid w:val="00D25678"/>
    <w:rsid w:val="00D3190C"/>
    <w:rsid w:val="00D32D3A"/>
    <w:rsid w:val="00D33395"/>
    <w:rsid w:val="00D61475"/>
    <w:rsid w:val="00D71C2C"/>
    <w:rsid w:val="00DA04DF"/>
    <w:rsid w:val="00DB0148"/>
    <w:rsid w:val="00DB03A1"/>
    <w:rsid w:val="00DB0EA6"/>
    <w:rsid w:val="00DB2A3D"/>
    <w:rsid w:val="00DC1511"/>
    <w:rsid w:val="00DE526A"/>
    <w:rsid w:val="00DF14D5"/>
    <w:rsid w:val="00DF7456"/>
    <w:rsid w:val="00E11143"/>
    <w:rsid w:val="00E20ECB"/>
    <w:rsid w:val="00E30EA3"/>
    <w:rsid w:val="00E3190A"/>
    <w:rsid w:val="00E35951"/>
    <w:rsid w:val="00E36F12"/>
    <w:rsid w:val="00E46E50"/>
    <w:rsid w:val="00E524EC"/>
    <w:rsid w:val="00E55D57"/>
    <w:rsid w:val="00E837A4"/>
    <w:rsid w:val="00E93D0E"/>
    <w:rsid w:val="00EA75F8"/>
    <w:rsid w:val="00EB0F3A"/>
    <w:rsid w:val="00EE1E5C"/>
    <w:rsid w:val="00EE47A6"/>
    <w:rsid w:val="00EE5B4B"/>
    <w:rsid w:val="00EF3546"/>
    <w:rsid w:val="00EF5D3D"/>
    <w:rsid w:val="00F0555A"/>
    <w:rsid w:val="00F16EA3"/>
    <w:rsid w:val="00F35D2C"/>
    <w:rsid w:val="00F37207"/>
    <w:rsid w:val="00F37389"/>
    <w:rsid w:val="00F42F21"/>
    <w:rsid w:val="00F45EEF"/>
    <w:rsid w:val="00F5360E"/>
    <w:rsid w:val="00F60B38"/>
    <w:rsid w:val="00F61E2B"/>
    <w:rsid w:val="00F71ABE"/>
    <w:rsid w:val="00FB4093"/>
    <w:rsid w:val="00FB6881"/>
    <w:rsid w:val="00FD42BF"/>
    <w:rsid w:val="00FF19A9"/>
    <w:rsid w:val="00FF4A48"/>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2DD9"/>
  <w15:docId w15:val="{110E14AE-CB69-4985-9149-76B1298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DAB"/>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150EE"/>
    <w:pPr>
      <w:keepNext/>
      <w:bidi/>
      <w:spacing w:after="0"/>
      <w:jc w:val="center"/>
      <w:outlineLvl w:val="0"/>
    </w:pPr>
    <w:rPr>
      <w:sz w:val="36"/>
      <w:szCs w:val="36"/>
      <w:lang w:eastAsia="ar-SA" w:bidi="ar-BH"/>
    </w:rPr>
  </w:style>
  <w:style w:type="paragraph" w:styleId="Heading2">
    <w:name w:val="heading 2"/>
    <w:basedOn w:val="Normal"/>
    <w:link w:val="Heading2Char"/>
    <w:uiPriority w:val="99"/>
    <w:semiHidden/>
    <w:unhideWhenUsed/>
    <w:qFormat/>
    <w:rsid w:val="000150EE"/>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9"/>
    <w:semiHidden/>
    <w:unhideWhenUsed/>
    <w:qFormat/>
    <w:rsid w:val="000150EE"/>
    <w:pPr>
      <w:keepNext/>
      <w:keepLines/>
      <w:spacing w:before="200" w:after="0" w:line="254" w:lineRule="auto"/>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0EE"/>
    <w:rPr>
      <w:rFonts w:ascii="Times New Roman" w:eastAsia="Times New Roman" w:hAnsi="Times New Roman" w:cs="Times New Roman"/>
      <w:sz w:val="36"/>
      <w:szCs w:val="36"/>
      <w:lang w:eastAsia="ar-SA" w:bidi="ar-BH"/>
    </w:rPr>
  </w:style>
  <w:style w:type="character" w:customStyle="1" w:styleId="Heading2Char">
    <w:name w:val="Heading 2 Char"/>
    <w:basedOn w:val="DefaultParagraphFont"/>
    <w:link w:val="Heading2"/>
    <w:uiPriority w:val="99"/>
    <w:semiHidden/>
    <w:rsid w:val="000150EE"/>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9"/>
    <w:semiHidden/>
    <w:rsid w:val="000150EE"/>
    <w:rPr>
      <w:rFonts w:ascii="Calibri Light" w:eastAsia="Times New Roman" w:hAnsi="Calibri Light" w:cs="Times New Roman"/>
      <w:b/>
      <w:bCs/>
      <w:color w:val="5B9BD5"/>
    </w:rPr>
  </w:style>
  <w:style w:type="numbering" w:customStyle="1" w:styleId="NoList1">
    <w:name w:val="No List1"/>
    <w:next w:val="NoList"/>
    <w:uiPriority w:val="99"/>
    <w:semiHidden/>
    <w:unhideWhenUsed/>
    <w:rsid w:val="000150EE"/>
  </w:style>
  <w:style w:type="character" w:customStyle="1" w:styleId="NoSpacingChar">
    <w:name w:val="No Spacing Char"/>
    <w:link w:val="NoSpacing"/>
    <w:locked/>
    <w:rsid w:val="000150EE"/>
  </w:style>
  <w:style w:type="paragraph" w:styleId="NoSpacing">
    <w:name w:val="No Spacing"/>
    <w:link w:val="NoSpacingChar"/>
    <w:rsid w:val="000150EE"/>
    <w:pPr>
      <w:spacing w:after="0" w:line="240" w:lineRule="auto"/>
    </w:pPr>
  </w:style>
  <w:style w:type="paragraph" w:styleId="ListParagraph">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ParagraphChar"/>
    <w:uiPriority w:val="34"/>
    <w:qFormat/>
    <w:rsid w:val="000150EE"/>
    <w:pPr>
      <w:bidi/>
      <w:spacing w:after="200" w:line="276" w:lineRule="auto"/>
      <w:ind w:left="720"/>
      <w:contextualSpacing/>
    </w:pPr>
    <w:rPr>
      <w:rFonts w:ascii="Calibri" w:eastAsia="Calibri" w:hAnsi="Calibri" w:cs="Arial"/>
      <w:lang w:val="x-none" w:eastAsia="x-none" w:bidi="fa-IR"/>
    </w:rPr>
  </w:style>
  <w:style w:type="paragraph" w:customStyle="1" w:styleId="listparagraphcxspmiddlecxspmiddle">
    <w:name w:val="listparagraphcxspmiddlecxspmiddle"/>
    <w:basedOn w:val="Normal"/>
    <w:rsid w:val="000150EE"/>
    <w:pPr>
      <w:spacing w:before="100" w:beforeAutospacing="1" w:after="100" w:afterAutospacing="1"/>
    </w:pPr>
  </w:style>
  <w:style w:type="paragraph" w:customStyle="1" w:styleId="listparagraph0">
    <w:name w:val="listparagraph"/>
    <w:basedOn w:val="Normal"/>
    <w:rsid w:val="000150EE"/>
    <w:pPr>
      <w:spacing w:before="100" w:beforeAutospacing="1" w:after="100" w:afterAutospacing="1"/>
    </w:pPr>
  </w:style>
  <w:style w:type="paragraph" w:customStyle="1" w:styleId="Default">
    <w:name w:val="Default"/>
    <w:rsid w:val="000150EE"/>
    <w:pPr>
      <w:autoSpaceDE w:val="0"/>
      <w:autoSpaceDN w:val="0"/>
      <w:adjustRightInd w:val="0"/>
      <w:spacing w:after="0" w:line="240" w:lineRule="auto"/>
    </w:pPr>
    <w:rPr>
      <w:rFonts w:ascii="Cambria" w:eastAsia="Calibri" w:hAnsi="Cambria" w:cs="Cambria"/>
      <w:color w:val="000000"/>
      <w:sz w:val="24"/>
      <w:szCs w:val="24"/>
    </w:rPr>
  </w:style>
  <w:style w:type="paragraph" w:customStyle="1" w:styleId="listparagraphcxspmiddlecxspmiddlecxspmiddle">
    <w:name w:val="listparagraphcxspmiddlecxspmiddlecxspmiddle"/>
    <w:basedOn w:val="Normal"/>
    <w:rsid w:val="000150EE"/>
    <w:pPr>
      <w:spacing w:before="100" w:beforeAutospacing="1" w:after="100" w:afterAutospacing="1"/>
    </w:pPr>
  </w:style>
  <w:style w:type="paragraph" w:styleId="BalloonText">
    <w:name w:val="Balloon Text"/>
    <w:basedOn w:val="Normal"/>
    <w:link w:val="BalloonTextChar"/>
    <w:uiPriority w:val="99"/>
    <w:semiHidden/>
    <w:unhideWhenUsed/>
    <w:rsid w:val="000150EE"/>
    <w:pPr>
      <w:bidi/>
      <w:spacing w:after="0"/>
    </w:pPr>
    <w:rPr>
      <w:rFonts w:ascii="Tahoma" w:eastAsia="Calibri" w:hAnsi="Tahoma" w:cs="Tahoma"/>
      <w:sz w:val="16"/>
      <w:szCs w:val="16"/>
      <w:lang w:val="x-none" w:eastAsia="x-none" w:bidi="fa-IR"/>
    </w:rPr>
  </w:style>
  <w:style w:type="character" w:customStyle="1" w:styleId="BalloonTextChar">
    <w:name w:val="Balloon Text Char"/>
    <w:basedOn w:val="DefaultParagraphFont"/>
    <w:link w:val="BalloonText"/>
    <w:uiPriority w:val="99"/>
    <w:semiHidden/>
    <w:rsid w:val="000150EE"/>
    <w:rPr>
      <w:rFonts w:ascii="Tahoma" w:eastAsia="Calibri" w:hAnsi="Tahoma" w:cs="Tahoma"/>
      <w:sz w:val="16"/>
      <w:szCs w:val="16"/>
      <w:lang w:val="x-none" w:eastAsia="x-none" w:bidi="fa-IR"/>
    </w:rPr>
  </w:style>
  <w:style w:type="table" w:styleId="TableGrid">
    <w:name w:val="Table Grid"/>
    <w:basedOn w:val="TableNormal"/>
    <w:uiPriority w:val="59"/>
    <w:rsid w:val="000150E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150EE"/>
    <w:rPr>
      <w:color w:val="0000FF"/>
      <w:u w:val="single"/>
    </w:rPr>
  </w:style>
  <w:style w:type="paragraph" w:styleId="NormalWeb">
    <w:name w:val="Normal (Web)"/>
    <w:basedOn w:val="Normal"/>
    <w:uiPriority w:val="99"/>
    <w:semiHidden/>
    <w:unhideWhenUsed/>
    <w:rsid w:val="000150EE"/>
    <w:pPr>
      <w:suppressAutoHyphens/>
      <w:spacing w:before="280" w:after="280" w:line="270" w:lineRule="atLeast"/>
    </w:pPr>
    <w:rPr>
      <w:rFonts w:ascii="Verdana" w:hAnsi="Verdana"/>
      <w:sz w:val="18"/>
      <w:szCs w:val="18"/>
      <w:lang w:val="id-ID" w:eastAsia="ar-SA"/>
    </w:rPr>
  </w:style>
  <w:style w:type="paragraph" w:styleId="FootnoteText">
    <w:name w:val="footnote text"/>
    <w:basedOn w:val="Normal"/>
    <w:link w:val="FootnoteTextChar"/>
    <w:uiPriority w:val="99"/>
    <w:semiHidden/>
    <w:unhideWhenUsed/>
    <w:rsid w:val="000150EE"/>
    <w:pPr>
      <w:spacing w:after="0"/>
    </w:pPr>
    <w:rPr>
      <w:rFonts w:ascii="Calibri" w:eastAsia="Calibri" w:hAnsi="Calibri"/>
      <w:sz w:val="20"/>
      <w:szCs w:val="20"/>
      <w:lang w:val="en-AU" w:eastAsia="x-none"/>
    </w:rPr>
  </w:style>
  <w:style w:type="character" w:customStyle="1" w:styleId="FootnoteTextChar">
    <w:name w:val="Footnote Text Char"/>
    <w:basedOn w:val="DefaultParagraphFont"/>
    <w:link w:val="FootnoteText"/>
    <w:uiPriority w:val="99"/>
    <w:semiHidden/>
    <w:rsid w:val="000150EE"/>
    <w:rPr>
      <w:rFonts w:ascii="Calibri" w:eastAsia="Calibri" w:hAnsi="Calibri" w:cs="Times New Roman"/>
      <w:sz w:val="20"/>
      <w:szCs w:val="20"/>
      <w:lang w:val="en-AU" w:eastAsia="x-none"/>
    </w:rPr>
  </w:style>
  <w:style w:type="character" w:customStyle="1" w:styleId="HeaderChar">
    <w:name w:val="Header Char"/>
    <w:link w:val="Header"/>
    <w:uiPriority w:val="99"/>
    <w:rsid w:val="000150EE"/>
    <w:rPr>
      <w:lang w:bidi="fa-IR"/>
    </w:rPr>
  </w:style>
  <w:style w:type="paragraph" w:styleId="Header">
    <w:name w:val="header"/>
    <w:basedOn w:val="Normal"/>
    <w:link w:val="HeaderChar"/>
    <w:uiPriority w:val="99"/>
    <w:unhideWhenUsed/>
    <w:rsid w:val="000150EE"/>
    <w:pPr>
      <w:tabs>
        <w:tab w:val="center" w:pos="4680"/>
        <w:tab w:val="right" w:pos="9360"/>
      </w:tabs>
      <w:bidi/>
      <w:spacing w:after="0"/>
    </w:pPr>
    <w:rPr>
      <w:lang w:bidi="fa-IR"/>
    </w:rPr>
  </w:style>
  <w:style w:type="character" w:customStyle="1" w:styleId="HeaderChar1">
    <w:name w:val="Header Char1"/>
    <w:basedOn w:val="DefaultParagraphFont"/>
    <w:uiPriority w:val="99"/>
    <w:semiHidden/>
    <w:rsid w:val="000150EE"/>
  </w:style>
  <w:style w:type="paragraph" w:styleId="Footer">
    <w:name w:val="footer"/>
    <w:basedOn w:val="Normal"/>
    <w:link w:val="FooterChar"/>
    <w:uiPriority w:val="99"/>
    <w:unhideWhenUsed/>
    <w:rsid w:val="000150EE"/>
    <w:pPr>
      <w:tabs>
        <w:tab w:val="center" w:pos="4680"/>
        <w:tab w:val="right" w:pos="9360"/>
      </w:tabs>
      <w:bidi/>
      <w:spacing w:after="0"/>
    </w:pPr>
    <w:rPr>
      <w:rFonts w:ascii="Calibri" w:eastAsia="Calibri" w:hAnsi="Calibri" w:cs="Arial"/>
      <w:lang w:val="x-none" w:eastAsia="x-none" w:bidi="fa-IR"/>
    </w:rPr>
  </w:style>
  <w:style w:type="character" w:customStyle="1" w:styleId="FooterChar">
    <w:name w:val="Footer Char"/>
    <w:basedOn w:val="DefaultParagraphFont"/>
    <w:link w:val="Footer"/>
    <w:uiPriority w:val="99"/>
    <w:rsid w:val="000150EE"/>
    <w:rPr>
      <w:rFonts w:ascii="Calibri" w:eastAsia="Calibri" w:hAnsi="Calibri" w:cs="Arial"/>
      <w:lang w:val="x-none" w:eastAsia="x-none" w:bidi="fa-IR"/>
    </w:rPr>
  </w:style>
  <w:style w:type="paragraph" w:customStyle="1" w:styleId="listparagraphcxspmiddle">
    <w:name w:val="listparagraphcxspmiddle"/>
    <w:basedOn w:val="Normal"/>
    <w:uiPriority w:val="99"/>
    <w:semiHidden/>
    <w:rsid w:val="000150EE"/>
    <w:pPr>
      <w:spacing w:before="100" w:beforeAutospacing="1" w:after="100" w:afterAutospacing="1"/>
    </w:pPr>
    <w:rPr>
      <w:lang w:val="en-GB" w:eastAsia="en-GB"/>
    </w:rPr>
  </w:style>
  <w:style w:type="paragraph" w:customStyle="1" w:styleId="yiv16351014msonormal">
    <w:name w:val="yiv16351014msonormal"/>
    <w:basedOn w:val="Normal"/>
    <w:rsid w:val="000150EE"/>
    <w:pPr>
      <w:spacing w:before="100" w:beforeAutospacing="1" w:after="100" w:afterAutospacing="1"/>
    </w:pPr>
  </w:style>
  <w:style w:type="paragraph" w:customStyle="1" w:styleId="t1">
    <w:name w:val="t1"/>
    <w:basedOn w:val="Normal"/>
    <w:semiHidden/>
    <w:rsid w:val="000150EE"/>
    <w:pPr>
      <w:spacing w:before="100" w:beforeAutospacing="1" w:after="100" w:afterAutospacing="1"/>
    </w:pPr>
    <w:rPr>
      <w:rFonts w:ascii="Verdana" w:hAnsi="Verdana"/>
      <w:b/>
      <w:bCs/>
      <w:color w:val="0000FF"/>
      <w:sz w:val="26"/>
      <w:szCs w:val="26"/>
    </w:rPr>
  </w:style>
  <w:style w:type="paragraph" w:styleId="TOC1">
    <w:name w:val="toc 1"/>
    <w:basedOn w:val="Normal"/>
    <w:next w:val="Normal"/>
    <w:autoRedefine/>
    <w:uiPriority w:val="39"/>
    <w:unhideWhenUsed/>
    <w:rsid w:val="000150EE"/>
    <w:pPr>
      <w:tabs>
        <w:tab w:val="right" w:leader="dot" w:pos="9030"/>
      </w:tabs>
      <w:spacing w:after="100" w:line="254" w:lineRule="auto"/>
      <w:jc w:val="both"/>
    </w:pPr>
    <w:rPr>
      <w:rFonts w:eastAsia="Calibri"/>
      <w:noProof/>
      <w:sz w:val="28"/>
      <w:szCs w:val="28"/>
    </w:rPr>
  </w:style>
  <w:style w:type="character" w:styleId="FollowedHyperlink">
    <w:name w:val="FollowedHyperlink"/>
    <w:uiPriority w:val="99"/>
    <w:semiHidden/>
    <w:unhideWhenUsed/>
    <w:rsid w:val="000150EE"/>
    <w:rPr>
      <w:color w:val="954F72"/>
      <w:u w:val="single"/>
    </w:rPr>
  </w:style>
  <w:style w:type="paragraph" w:customStyle="1" w:styleId="Formal1">
    <w:name w:val="Formal1"/>
    <w:basedOn w:val="Normal"/>
    <w:rsid w:val="000150EE"/>
    <w:pPr>
      <w:spacing w:before="60" w:after="60"/>
    </w:pPr>
    <w:rPr>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No Spacing1 Char,Indicator Text Char,Bullet 1 Char"/>
    <w:link w:val="ListParagraph"/>
    <w:uiPriority w:val="34"/>
    <w:qFormat/>
    <w:locked/>
    <w:rsid w:val="000150EE"/>
    <w:rPr>
      <w:rFonts w:ascii="Calibri" w:eastAsia="Calibri" w:hAnsi="Calibri" w:cs="Arial"/>
      <w:lang w:val="x-none" w:eastAsia="x-none" w:bidi="fa-IR"/>
    </w:rPr>
  </w:style>
  <w:style w:type="paragraph" w:customStyle="1" w:styleId="MediumShading1-Accent11">
    <w:name w:val="Medium Shading 1 - Accent 11"/>
    <w:uiPriority w:val="1"/>
    <w:qFormat/>
    <w:rsid w:val="000150EE"/>
    <w:pPr>
      <w:spacing w:after="0" w:line="240" w:lineRule="auto"/>
    </w:pPr>
    <w:rPr>
      <w:rFonts w:ascii="Calibri" w:eastAsia="Times New Roman" w:hAnsi="Calibri" w:cs="Times New Roman"/>
    </w:rPr>
  </w:style>
  <w:style w:type="character" w:styleId="FootnoteReference">
    <w:name w:val="footnote reference"/>
    <w:uiPriority w:val="99"/>
    <w:semiHidden/>
    <w:unhideWhenUsed/>
    <w:rsid w:val="000150EE"/>
    <w:rPr>
      <w:vertAlign w:val="superscript"/>
    </w:rPr>
  </w:style>
  <w:style w:type="numbering" w:customStyle="1" w:styleId="NoList11">
    <w:name w:val="No List11"/>
    <w:next w:val="NoList"/>
    <w:uiPriority w:val="99"/>
    <w:semiHidden/>
    <w:unhideWhenUsed/>
    <w:rsid w:val="000150EE"/>
  </w:style>
  <w:style w:type="character" w:styleId="Strong">
    <w:name w:val="Strong"/>
    <w:uiPriority w:val="99"/>
    <w:qFormat/>
    <w:rsid w:val="000150EE"/>
    <w:rPr>
      <w:rFonts w:ascii="Times New Roman" w:hAnsi="Times New Roman" w:cs="Times New Roman" w:hint="default"/>
      <w:b/>
      <w:bCs w:val="0"/>
    </w:rPr>
  </w:style>
  <w:style w:type="paragraph" w:styleId="BodyText">
    <w:name w:val="Body Text"/>
    <w:basedOn w:val="Normal"/>
    <w:link w:val="BodyTextChar"/>
    <w:uiPriority w:val="99"/>
    <w:semiHidden/>
    <w:unhideWhenUsed/>
    <w:rsid w:val="000150EE"/>
    <w:pPr>
      <w:shd w:val="clear" w:color="auto" w:fill="FFFFFF"/>
      <w:spacing w:before="300" w:after="0" w:line="271" w:lineRule="exact"/>
      <w:ind w:hanging="560"/>
      <w:jc w:val="both"/>
    </w:pPr>
    <w:rPr>
      <w:rFonts w:ascii="Calibri" w:eastAsia="Calibri" w:hAnsi="Calibri" w:cs="Arial"/>
      <w:sz w:val="23"/>
      <w:szCs w:val="23"/>
      <w:lang w:val="ru-RU" w:eastAsia="ru-RU"/>
    </w:rPr>
  </w:style>
  <w:style w:type="character" w:customStyle="1" w:styleId="BodyTextChar">
    <w:name w:val="Body Text Char"/>
    <w:basedOn w:val="DefaultParagraphFont"/>
    <w:link w:val="BodyText"/>
    <w:uiPriority w:val="99"/>
    <w:semiHidden/>
    <w:rsid w:val="000150EE"/>
    <w:rPr>
      <w:rFonts w:ascii="Calibri" w:eastAsia="Calibri" w:hAnsi="Calibri" w:cs="Arial"/>
      <w:sz w:val="23"/>
      <w:szCs w:val="23"/>
      <w:shd w:val="clear" w:color="auto" w:fill="FFFFFF"/>
      <w:lang w:val="ru-RU" w:eastAsia="ru-RU"/>
    </w:rPr>
  </w:style>
  <w:style w:type="character" w:customStyle="1" w:styleId="Style1Char">
    <w:name w:val="Style1 Char"/>
    <w:link w:val="Style1"/>
    <w:locked/>
    <w:rsid w:val="000150EE"/>
    <w:rPr>
      <w:b/>
      <w:bCs/>
      <w:sz w:val="28"/>
      <w:szCs w:val="28"/>
    </w:rPr>
  </w:style>
  <w:style w:type="paragraph" w:customStyle="1" w:styleId="Style1">
    <w:name w:val="Style1"/>
    <w:basedOn w:val="Normal"/>
    <w:link w:val="Style1Char"/>
    <w:rsid w:val="000150EE"/>
    <w:pPr>
      <w:spacing w:after="0"/>
      <w:ind w:left="1418" w:right="1418"/>
      <w:jc w:val="center"/>
    </w:pPr>
    <w:rPr>
      <w:b/>
      <w:bCs/>
      <w:sz w:val="28"/>
      <w:szCs w:val="28"/>
    </w:rPr>
  </w:style>
  <w:style w:type="paragraph" w:customStyle="1" w:styleId="Body">
    <w:name w:val="Body"/>
    <w:uiPriority w:val="99"/>
    <w:semiHidden/>
    <w:rsid w:val="000150EE"/>
    <w:pPr>
      <w:bidi/>
      <w:spacing w:after="0" w:line="240" w:lineRule="auto"/>
    </w:pPr>
    <w:rPr>
      <w:rFonts w:ascii="Helvetica" w:eastAsia="Arial Unicode MS" w:hAnsi="Helvetica" w:cs="Arial Unicode MS"/>
      <w:color w:val="000000"/>
    </w:rPr>
  </w:style>
  <w:style w:type="character" w:customStyle="1" w:styleId="2">
    <w:name w:val="Основной текст (2)_"/>
    <w:link w:val="20"/>
    <w:uiPriority w:val="99"/>
    <w:semiHidden/>
    <w:locked/>
    <w:rsid w:val="000150EE"/>
    <w:rPr>
      <w:rFonts w:ascii="Trebuchet MS" w:hAnsi="Trebuchet MS"/>
      <w:sz w:val="15"/>
      <w:shd w:val="clear" w:color="auto" w:fill="FFFFFF"/>
    </w:rPr>
  </w:style>
  <w:style w:type="paragraph" w:customStyle="1" w:styleId="20">
    <w:name w:val="Основной текст (2)"/>
    <w:basedOn w:val="Normal"/>
    <w:link w:val="2"/>
    <w:uiPriority w:val="99"/>
    <w:semiHidden/>
    <w:rsid w:val="000150EE"/>
    <w:pPr>
      <w:shd w:val="clear" w:color="auto" w:fill="FFFFFF"/>
      <w:spacing w:after="300" w:line="218" w:lineRule="exact"/>
      <w:jc w:val="right"/>
    </w:pPr>
    <w:rPr>
      <w:rFonts w:ascii="Trebuchet MS" w:hAnsi="Trebuchet MS"/>
      <w:sz w:val="15"/>
    </w:rPr>
  </w:style>
  <w:style w:type="character" w:customStyle="1" w:styleId="3">
    <w:name w:val="Основной текст (3)_"/>
    <w:link w:val="30"/>
    <w:uiPriority w:val="99"/>
    <w:semiHidden/>
    <w:locked/>
    <w:rsid w:val="000150EE"/>
    <w:rPr>
      <w:i/>
      <w:sz w:val="23"/>
      <w:shd w:val="clear" w:color="auto" w:fill="FFFFFF"/>
    </w:rPr>
  </w:style>
  <w:style w:type="paragraph" w:customStyle="1" w:styleId="30">
    <w:name w:val="Основной текст (3)"/>
    <w:basedOn w:val="Normal"/>
    <w:link w:val="3"/>
    <w:uiPriority w:val="99"/>
    <w:semiHidden/>
    <w:rsid w:val="000150EE"/>
    <w:pPr>
      <w:shd w:val="clear" w:color="auto" w:fill="FFFFFF"/>
      <w:spacing w:before="300" w:after="300" w:line="240" w:lineRule="atLeast"/>
      <w:jc w:val="both"/>
    </w:pPr>
    <w:rPr>
      <w:i/>
      <w:sz w:val="23"/>
    </w:rPr>
  </w:style>
  <w:style w:type="character" w:customStyle="1" w:styleId="apple-converted-space">
    <w:name w:val="apple-converted-space"/>
    <w:uiPriority w:val="99"/>
    <w:rsid w:val="000150EE"/>
  </w:style>
  <w:style w:type="character" w:customStyle="1" w:styleId="shorttext">
    <w:name w:val="short_text"/>
    <w:uiPriority w:val="99"/>
    <w:rsid w:val="000150EE"/>
    <w:rPr>
      <w:rFonts w:ascii="Times New Roman" w:hAnsi="Times New Roman" w:cs="Times New Roman" w:hint="default"/>
    </w:rPr>
  </w:style>
  <w:style w:type="character" w:customStyle="1" w:styleId="21">
    <w:name w:val="Основной текст + Курсив2"/>
    <w:uiPriority w:val="99"/>
    <w:rsid w:val="000150EE"/>
    <w:rPr>
      <w:i/>
      <w:iCs w:val="0"/>
      <w:sz w:val="23"/>
    </w:rPr>
  </w:style>
  <w:style w:type="character" w:customStyle="1" w:styleId="a">
    <w:name w:val="Основной текст + Курсив"/>
    <w:uiPriority w:val="99"/>
    <w:rsid w:val="000150EE"/>
    <w:rPr>
      <w:i/>
      <w:iCs w:val="0"/>
      <w:sz w:val="23"/>
    </w:rPr>
  </w:style>
  <w:style w:type="character" w:customStyle="1" w:styleId="1">
    <w:name w:val="Основной текст + Курсив1"/>
    <w:uiPriority w:val="99"/>
    <w:rsid w:val="000150EE"/>
    <w:rPr>
      <w:i/>
      <w:iCs w:val="0"/>
      <w:sz w:val="23"/>
    </w:rPr>
  </w:style>
  <w:style w:type="character" w:customStyle="1" w:styleId="12">
    <w:name w:val="Основной текст + 12"/>
    <w:aliases w:val="5 pt"/>
    <w:uiPriority w:val="99"/>
    <w:rsid w:val="000150EE"/>
    <w:rPr>
      <w:sz w:val="25"/>
    </w:rPr>
  </w:style>
  <w:style w:type="character" w:customStyle="1" w:styleId="a0">
    <w:name w:val="Основной текст + Полужирный"/>
    <w:uiPriority w:val="99"/>
    <w:rsid w:val="000150EE"/>
    <w:rPr>
      <w:b/>
      <w:bCs w:val="0"/>
      <w:sz w:val="23"/>
    </w:rPr>
  </w:style>
  <w:style w:type="table" w:customStyle="1" w:styleId="TableGrid1">
    <w:name w:val="Table Grid1"/>
    <w:basedOn w:val="TableNormal"/>
    <w:next w:val="TableGrid"/>
    <w:uiPriority w:val="59"/>
    <w:rsid w:val="000150E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0150EE"/>
    <w:pPr>
      <w:spacing w:after="200" w:line="276" w:lineRule="auto"/>
      <w:jc w:val="center"/>
    </w:pPr>
    <w:rPr>
      <w:rFonts w:eastAsia="Calibri"/>
      <w:b/>
      <w:bCs/>
      <w:sz w:val="28"/>
      <w:szCs w:val="28"/>
      <w:lang w:bidi="fa-IR"/>
    </w:rPr>
  </w:style>
  <w:style w:type="character" w:customStyle="1" w:styleId="n1Char">
    <w:name w:val="n1 Char"/>
    <w:link w:val="n1"/>
    <w:rsid w:val="000150EE"/>
    <w:rPr>
      <w:rFonts w:ascii="Times New Roman" w:eastAsia="Calibri" w:hAnsi="Times New Roman" w:cs="Times New Roman"/>
      <w:b/>
      <w:bCs/>
      <w:sz w:val="28"/>
      <w:szCs w:val="28"/>
      <w:lang w:bidi="fa-IR"/>
    </w:rPr>
  </w:style>
  <w:style w:type="character" w:styleId="CommentReference">
    <w:name w:val="annotation reference"/>
    <w:basedOn w:val="DefaultParagraphFont"/>
    <w:uiPriority w:val="99"/>
    <w:semiHidden/>
    <w:unhideWhenUsed/>
    <w:rsid w:val="00763A2B"/>
    <w:rPr>
      <w:sz w:val="16"/>
      <w:szCs w:val="16"/>
    </w:rPr>
  </w:style>
  <w:style w:type="paragraph" w:styleId="CommentText">
    <w:name w:val="annotation text"/>
    <w:basedOn w:val="Normal"/>
    <w:link w:val="CommentTextChar"/>
    <w:uiPriority w:val="99"/>
    <w:unhideWhenUsed/>
    <w:rsid w:val="00763A2B"/>
    <w:rPr>
      <w:sz w:val="20"/>
      <w:szCs w:val="20"/>
    </w:rPr>
  </w:style>
  <w:style w:type="character" w:customStyle="1" w:styleId="CommentTextChar">
    <w:name w:val="Comment Text Char"/>
    <w:basedOn w:val="DefaultParagraphFont"/>
    <w:link w:val="CommentText"/>
    <w:uiPriority w:val="99"/>
    <w:rsid w:val="00763A2B"/>
    <w:rPr>
      <w:sz w:val="20"/>
      <w:szCs w:val="20"/>
    </w:rPr>
  </w:style>
  <w:style w:type="paragraph" w:styleId="CommentSubject">
    <w:name w:val="annotation subject"/>
    <w:basedOn w:val="CommentText"/>
    <w:next w:val="CommentText"/>
    <w:link w:val="CommentSubjectChar"/>
    <w:uiPriority w:val="99"/>
    <w:semiHidden/>
    <w:unhideWhenUsed/>
    <w:rsid w:val="002722BE"/>
    <w:rPr>
      <w:b/>
      <w:bCs/>
    </w:rPr>
  </w:style>
  <w:style w:type="character" w:customStyle="1" w:styleId="CommentSubjectChar">
    <w:name w:val="Comment Subject Char"/>
    <w:basedOn w:val="CommentTextChar"/>
    <w:link w:val="CommentSubject"/>
    <w:uiPriority w:val="99"/>
    <w:semiHidden/>
    <w:rsid w:val="002722BE"/>
    <w:rPr>
      <w:b/>
      <w:bCs/>
      <w:sz w:val="20"/>
      <w:szCs w:val="20"/>
    </w:rPr>
  </w:style>
  <w:style w:type="character" w:styleId="PlaceholderText">
    <w:name w:val="Placeholder Text"/>
    <w:basedOn w:val="DefaultParagraphFont"/>
    <w:uiPriority w:val="99"/>
    <w:semiHidden/>
    <w:rsid w:val="0038390F"/>
    <w:rPr>
      <w:color w:val="808080"/>
    </w:rPr>
  </w:style>
  <w:style w:type="paragraph" w:customStyle="1" w:styleId="Adopted">
    <w:name w:val="Adopted"/>
    <w:basedOn w:val="Normal"/>
    <w:link w:val="Adopted0"/>
    <w:qFormat/>
    <w:rsid w:val="006F6DAB"/>
    <w:pPr>
      <w:jc w:val="both"/>
    </w:pPr>
    <w:rPr>
      <w:color w:val="006666"/>
    </w:rPr>
  </w:style>
  <w:style w:type="character" w:customStyle="1" w:styleId="Instantediting">
    <w:name w:val="Instant editing"/>
    <w:basedOn w:val="DefaultParagraphFont"/>
    <w:uiPriority w:val="1"/>
    <w:qFormat/>
    <w:rsid w:val="00916327"/>
    <w:rPr>
      <w:rFonts w:ascii="Times New Roman" w:eastAsia="Times New Roman" w:hAnsi="Times New Roman" w:cs="Times New Roman"/>
      <w:color w:val="9900CC"/>
      <w:sz w:val="24"/>
      <w:szCs w:val="24"/>
    </w:rPr>
  </w:style>
  <w:style w:type="character" w:customStyle="1" w:styleId="Adopted0">
    <w:name w:val="Adopted อักขระ"/>
    <w:basedOn w:val="DefaultParagraphFont"/>
    <w:link w:val="Adopted"/>
    <w:rsid w:val="006F6DAB"/>
    <w:rPr>
      <w:rFonts w:ascii="Times New Roman" w:eastAsia="Times New Roman" w:hAnsi="Times New Roman" w:cs="Times New Roman"/>
      <w:color w:val="00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63723">
      <w:bodyDiv w:val="1"/>
      <w:marLeft w:val="0"/>
      <w:marRight w:val="0"/>
      <w:marTop w:val="0"/>
      <w:marBottom w:val="0"/>
      <w:divBdr>
        <w:top w:val="none" w:sz="0" w:space="0" w:color="auto"/>
        <w:left w:val="none" w:sz="0" w:space="0" w:color="auto"/>
        <w:bottom w:val="none" w:sz="0" w:space="0" w:color="auto"/>
        <w:right w:val="none" w:sz="0" w:space="0" w:color="auto"/>
      </w:divBdr>
    </w:div>
    <w:div w:id="99649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0997E-C8E0-4165-B14E-07E2B8237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1253</Words>
  <Characters>7147</Characters>
  <Application>Microsoft Office Word</Application>
  <DocSecurity>0</DocSecurity>
  <Lines>59</Lines>
  <Paragraphs>16</Paragraphs>
  <ScaleCrop>false</ScaleCrop>
  <HeadingPairs>
    <vt:vector size="6" baseType="variant">
      <vt:variant>
        <vt:lpstr>ชื่อเรื่อง</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Sphrabi-Lap</cp:lastModifiedBy>
  <cp:revision>88</cp:revision>
  <dcterms:created xsi:type="dcterms:W3CDTF">2019-01-19T08:27:00Z</dcterms:created>
  <dcterms:modified xsi:type="dcterms:W3CDTF">2019-02-17T09:50:00Z</dcterms:modified>
</cp:coreProperties>
</file>